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441900011-2023-00172</w:t>
      </w:r>
    </w:p>
    <w:p>
      <w:pPr>
        <w:jc w:val="center"/>
      </w:pPr>
      <w:r>
        <w:rPr>
          <w:b/>
          <w:sz w:val="24"/>
        </w:rPr>
        <w:t>采购项目编号：</w:t>
      </w:r>
      <w:r>
        <w:rPr>
          <w:b/>
          <w:sz w:val="24"/>
        </w:rPr>
        <w:t>441900011-2023-00172</w:t>
      </w:r>
    </w:p>
    <w:p>
      <w:pPr>
        <w:jc w:val="center"/>
      </w:pPr>
      <w:r>
        <w:rPr>
          <w:b/>
          <w:sz w:val="24"/>
        </w:rPr>
        <w:t>项目名称：</w:t>
      </w:r>
      <w:r>
        <w:rPr>
          <w:b/>
          <w:sz w:val="24"/>
        </w:rPr>
        <w:t>东莞滨海湾新区融入粤港澳大湾区新一轮发展研究</w:t>
      </w:r>
    </w:p>
    <w:p>
      <w:pPr>
        <w:jc w:val="center"/>
      </w:pPr>
      <w:r>
        <w:rPr>
          <w:b/>
          <w:sz w:val="24"/>
        </w:rPr>
        <w:t>采购人：</w:t>
      </w:r>
      <w:r>
        <w:rPr>
          <w:b/>
          <w:sz w:val="24"/>
        </w:rPr>
        <w:t>东莞滨海湾新区管理委员会</w:t>
      </w:r>
    </w:p>
    <w:p>
      <w:pPr>
        <w:jc w:val="center"/>
      </w:pPr>
      <w:r>
        <w:rPr>
          <w:b/>
          <w:sz w:val="24"/>
        </w:rPr>
        <w:t>采购代理机构：</w:t>
      </w:r>
      <w:r>
        <w:rPr>
          <w:b/>
          <w:sz w:val="24"/>
        </w:rPr>
        <w:t>东莞市粤隆招标有限公司</w:t>
      </w:r>
    </w:p>
    <w:p>
      <w:pPr>
        <w:ind w:firstLine="480"/>
      </w:pPr>
    </w:p>
    <w:p>
      <w:r>
        <w:rPr/>
        <w:t xml:space="preserve"> </w:t>
      </w:r>
    </w:p>
    <w:p/>
    <w:p>
      <w:pPr>
        <w:jc w:val="center"/>
      </w:pPr>
      <w:r>
        <w:rPr>
          <w:b/>
          <w:sz w:val="36"/>
        </w:rPr>
        <w:t>第一章 磋商邀请</w:t>
      </w:r>
    </w:p>
    <w:p>
      <w:pPr>
        <w:ind w:firstLine="480"/>
      </w:pPr>
      <w:r>
        <w:rPr/>
        <w:t>东莞市粤隆招标有限公司</w:t>
      </w:r>
      <w:r>
        <w:rPr/>
        <w:t>受</w:t>
      </w:r>
      <w:r>
        <w:rPr/>
        <w:t>东莞滨海湾新区管理委员会</w:t>
      </w:r>
      <w:r>
        <w:rPr/>
        <w:t>的委托，采用</w:t>
      </w:r>
      <w:r>
        <w:rPr/>
        <w:t>竞争性磋商</w:t>
      </w:r>
      <w:r>
        <w:rPr/>
        <w:t>方式组织采购</w:t>
      </w:r>
      <w:r>
        <w:rPr/>
        <w:t>东莞滨海湾新区融入粤港澳大湾区新一轮发展研究</w:t>
      </w:r>
      <w:r>
        <w:rPr/>
        <w:t>。欢迎符合资格条件的供应商参加。</w:t>
      </w:r>
    </w:p>
    <w:p>
      <w:r>
        <w:rPr>
          <w:b/>
          <w:sz w:val="28"/>
        </w:rPr>
        <w:t>一.项目概述</w:t>
      </w:r>
    </w:p>
    <w:p>
      <w:r>
        <w:rPr>
          <w:b/>
          <w:sz w:val="24"/>
        </w:rPr>
        <w:t>1.名称与编号</w:t>
      </w:r>
    </w:p>
    <w:p>
      <w:pPr>
        <w:ind w:firstLine="480"/>
      </w:pPr>
      <w:r>
        <w:rPr/>
        <w:t>采购项目名称：</w:t>
      </w:r>
      <w:r>
        <w:rPr/>
        <w:t>东莞滨海湾新区融入粤港澳大湾区新一轮发展研究</w:t>
      </w:r>
    </w:p>
    <w:p>
      <w:pPr>
        <w:ind w:firstLine="480"/>
      </w:pPr>
      <w:r>
        <w:rPr/>
        <w:t>采购计划编号：</w:t>
      </w:r>
      <w:r>
        <w:rPr/>
        <w:t>441900011-2023-00172</w:t>
      </w:r>
    </w:p>
    <w:p>
      <w:pPr>
        <w:ind w:firstLine="480"/>
      </w:pPr>
      <w:r>
        <w:rPr/>
        <w:t>采购项目编号：</w:t>
      </w:r>
      <w:r>
        <w:rPr/>
        <w:t>441900011-2023-00172</w:t>
      </w:r>
    </w:p>
    <w:p>
      <w:pPr>
        <w:ind w:firstLine="480"/>
      </w:pPr>
      <w:r>
        <w:rPr/>
        <w:t>采购方式：</w:t>
      </w:r>
      <w:r>
        <w:rPr/>
        <w:t>竞争性磋商</w:t>
      </w:r>
    </w:p>
    <w:p>
      <w:pPr>
        <w:ind w:firstLine="480"/>
      </w:pPr>
      <w:r>
        <w:rPr/>
        <w:t>预算金额：</w:t>
      </w:r>
      <w:r>
        <w:rPr/>
        <w:t>3,000,000.00</w:t>
      </w:r>
      <w:r>
        <w:rPr/>
        <w:t>元</w:t>
      </w:r>
    </w:p>
    <w:p>
      <w:r>
        <w:rPr>
          <w:b/>
          <w:sz w:val="24"/>
        </w:rPr>
        <w:t>2.项目内容及需求情况（采购项目技术规格、参数及要求）</w:t>
      </w:r>
    </w:p>
    <w:p>
      <w:pPr>
        <w:ind w:firstLine="480"/>
      </w:pPr>
    </w:p>
    <w:p/>
    <w:p>
      <w:r>
        <w:rPr/>
        <w:t>采购包1(东莞滨海湾新区融入粤港澳大湾区新一轮发展研究):</w:t>
      </w:r>
    </w:p>
    <w:p>
      <w:r>
        <w:rPr/>
        <w:t>采购包预算金额：3,000,000.00元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社会与管理咨询服务</w:t>
            </w:r>
          </w:p>
        </w:tc>
        <w:tc>
          <w:tcPr>
            <w:tcW w:type="dxa" w:w="2136"/>
          </w:tcPr>
          <w:p>
            <w:r>
              <w:rPr/>
              <w:t>东莞滨海湾新区融入粤港澳大湾区新一轮发展研究</w:t>
            </w:r>
          </w:p>
        </w:tc>
        <w:tc>
          <w:tcPr>
            <w:tcW w:type="dxa" w:w="1187"/>
          </w:tcPr>
          <w:p>
            <w:r>
              <w:rPr/>
              <w:t>1.00(项)</w:t>
            </w:r>
          </w:p>
        </w:tc>
        <w:tc>
          <w:tcPr>
            <w:tcW w:type="dxa" w:w="1187"/>
          </w:tcPr>
          <w:p>
            <w:r>
              <w:rPr/>
              <w:t>详见第二章</w:t>
            </w:r>
          </w:p>
        </w:tc>
        <w:tc>
          <w:tcPr>
            <w:tcW w:type="dxa" w:w="1187"/>
          </w:tcPr>
          <w:p>
            <w:r>
              <w:rPr/>
              <w:t>否</w:t>
            </w:r>
          </w:p>
        </w:tc>
      </w:tr>
    </w:tbl>
    <w:p/>
    <w:p>
      <w:r>
        <w:rPr/>
        <w:t>本采购包不接受联合体响应</w:t>
      </w:r>
    </w:p>
    <w:p/>
    <w:p>
      <w:r>
        <w:rPr/>
        <w:t>合同履行期限：自合同签订之日起430个自然日。</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投标（响应）时提交有效的营业执照（或事业法人登记证或身份证等相关证明）复印件。</w:t>
      </w:r>
    </w:p>
    <w:p/>
    <w:p>
      <w:r>
        <w:rPr/>
        <w:t>2）有依法缴纳税收和社会保障资金的良好记录：提供投标截止日前6个月内任意1个月依法缴纳税收和社会保障资金的相关材料，如依法免税或不需要缴纳社会保障资金的，提供相应证明材料；或提供《资格条件承诺函》（格式详见磋商公告附件）。</w:t>
      </w:r>
    </w:p>
    <w:p/>
    <w:p>
      <w:r>
        <w:rPr/>
        <w:t>3）具有良好的商业信誉和健全的财务会计制度：提供2022年度财务状况报告或基本开户行出具的资信证明；或提供《资格条件承诺函》（格式详见磋商公告附件）。</w:t>
      </w:r>
    </w:p>
    <w:p/>
    <w:p>
      <w:r>
        <w:rPr/>
        <w:t>4）履行合同所必需的设备和专业技术能力：提供设备及专业技术能力情况表；或提供《资格条件承诺函》（格式详见磋商公告附件）。</w:t>
      </w:r>
    </w:p>
    <w:p/>
    <w:p>
      <w:r>
        <w:rPr/>
        <w:t>5）参加采购活动前3年内，在经营活动中没有重大违法记录：响应文件中提供《资格条件承诺函》（格式详见磋商公告附件）。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采购包1（东莞滨海湾新区融入粤港澳大湾区新一轮发展研究）：</w:t>
      </w:r>
      <w:r>
        <w:rPr/>
        <w:t>本项目不属于专门面向中小企业采购的项目。需落实政府采购政策为：促进中小企业发展政策、支持监狱企业发展政策、支持残疾人福利性单位发展政策等。注：中小企业以供应商填写的《中小企业声明函》为判定标准，残疾人福利性单位以供应商填写的《残疾人福利性单位声明函》为判定标准，监狱企业须提供由省级以上监狱管理局、戒毒管理局（含新疆生产建设兵团）出具的属于监狱企业的证明文件，否则不予认定。</w:t>
      </w:r>
    </w:p>
    <w:p/>
    <w:p>
      <w:r>
        <w:rPr>
          <w:b/>
          <w:sz w:val="24"/>
        </w:rPr>
        <w:t>3.本项目特定的资格要求：</w:t>
      </w:r>
    </w:p>
    <w:p>
      <w:pPr>
        <w:ind w:firstLine="480"/>
      </w:pPr>
    </w:p>
    <w:p/>
    <w:p>
      <w:r>
        <w:rPr/>
        <w:t>采购包1（东莞滨海湾新区融入粤港澳大湾区新一轮发展研究）：</w:t>
      </w:r>
    </w:p>
    <w:p/>
    <w:p>
      <w:r>
        <w:rPr/>
        <w:t>1)供应商未被列入“信用中国”网站(www.creditchina.gov.cn) “失信被执行人”、“重大税收违法失信主体”、“政府采购严重违法失信行为”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项目（或采购包）投标（响应）。为本项目提供整体设计、规范编制或者项目管理、监理、检测等服务的供应商，不得再参与本项目投标（响应）。</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东莞滨海湾新区管理委员会</w:t>
      </w:r>
    </w:p>
    <w:p>
      <w:pPr>
        <w:ind w:firstLine="480"/>
      </w:pPr>
      <w:r>
        <w:rPr/>
        <w:t>地址：</w:t>
      </w:r>
      <w:r>
        <w:rPr/>
        <w:t>东莞滨海湾新区湾区1号</w:t>
      </w:r>
    </w:p>
    <w:p>
      <w:pPr>
        <w:ind w:firstLine="480"/>
      </w:pPr>
      <w:r>
        <w:rPr/>
        <w:t>联系方式：</w:t>
      </w:r>
      <w:r>
        <w:rPr/>
        <w:t>0769-26889926</w:t>
      </w:r>
    </w:p>
    <w:p>
      <w:r>
        <w:rPr>
          <w:b/>
          <w:sz w:val="24"/>
        </w:rPr>
        <w:t>2.采购代理机构信息</w:t>
      </w:r>
    </w:p>
    <w:p>
      <w:pPr>
        <w:ind w:firstLine="480"/>
      </w:pPr>
      <w:r>
        <w:rPr/>
        <w:t>名称：</w:t>
      </w:r>
      <w:r>
        <w:rPr/>
        <w:t>东莞市粤隆招标有限公司</w:t>
      </w:r>
    </w:p>
    <w:p>
      <w:pPr>
        <w:ind w:firstLine="480"/>
      </w:pPr>
      <w:r>
        <w:rPr/>
        <w:t>地址：</w:t>
      </w:r>
      <w:r>
        <w:rPr/>
        <w:t>广东省东莞市南城街道体育路2号鸿禧中心B902号</w:t>
      </w:r>
    </w:p>
    <w:p>
      <w:pPr>
        <w:ind w:firstLine="480"/>
      </w:pPr>
      <w:r>
        <w:rPr/>
        <w:t>联系方式：</w:t>
      </w:r>
      <w:r>
        <w:rPr/>
        <w:t>0769-88839111</w:t>
      </w:r>
    </w:p>
    <w:p>
      <w:r>
        <w:rPr>
          <w:b/>
          <w:sz w:val="24"/>
        </w:rPr>
        <w:t>3.项目联系方式</w:t>
      </w:r>
    </w:p>
    <w:p>
      <w:pPr>
        <w:ind w:firstLine="480"/>
      </w:pPr>
      <w:r>
        <w:rPr/>
        <w:t>项目联系人：</w:t>
      </w:r>
      <w:r>
        <w:rPr/>
        <w:t>袁耀华</w:t>
      </w:r>
    </w:p>
    <w:p>
      <w:pPr>
        <w:ind w:firstLine="480"/>
      </w:pPr>
      <w:r>
        <w:rPr/>
        <w:t>电话：</w:t>
      </w:r>
      <w:r>
        <w:rPr/>
        <w:t>0769-88839111</w:t>
      </w:r>
    </w:p>
    <w:p>
      <w:r>
        <w:rPr>
          <w:b/>
          <w:sz w:val="24"/>
        </w:rPr>
        <w:t>4.技术支持联系方式</w:t>
      </w:r>
    </w:p>
    <w:p>
      <w:pPr>
        <w:ind w:firstLine="480"/>
      </w:pPr>
      <w:r>
        <w:rPr/>
        <w:t>云平台联系方式：020-88696588</w:t>
      </w:r>
    </w:p>
    <w:p>
      <w:r>
        <w:rPr/>
        <w:t>采购代理机构：</w:t>
      </w:r>
      <w:r>
        <w:rPr/>
        <w:t>东莞市粤隆招标有限公司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sz w:val="21"/>
        </w:rPr>
        <w:t>东莞滨海湾新区融入粤港澳大湾区新一轮发展研究。</w:t>
      </w:r>
    </w:p>
    <w:p/>
    <w:p>
      <w:pPr>
        <w:ind w:firstLine="480"/>
      </w:pPr>
    </w:p>
    <w:p/>
    <w:p>
      <w:r>
        <w:rPr/>
        <w:t>采购包1（东莞滨海湾新区融入粤港澳大湾区新一轮发展研究）</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自合同签订之日起430个自然日。</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1期：支付比例35%,合同签订且成交供应商向采购人提供等额合法有效的税务发票后5个工作日内，采购人支付合同总额的35%。</w:t>
            </w:r>
          </w:p>
          <w:p/>
          <w:p>
            <w:r>
              <w:rPr/>
              <w:t>2期：支付比例35%,成交供应商提交初步研究成果（包括但不限于总体发展规划、调研报告、专题研究报告、清单和工作建议）经采购人认可，并提供等额合法有效的税务发票后10个工作日内，采购人支付合同总额的35%。</w:t>
            </w:r>
          </w:p>
          <w:p/>
          <w:p>
            <w:r>
              <w:rPr/>
              <w:t>3期：支付比例30%,成交供应商提交最终研究成果（包括但不限于总体发展规划、调研报告、专题研究报告、清单和工作建议）经采购人验收通过，并提供等额合法有效的税务发票后10个工作日内，采购人支付合同总额的30%。</w:t>
            </w:r>
          </w:p>
        </w:tc>
      </w:tr>
      <w:tr>
        <w:tc>
          <w:tcPr>
            <w:tcW w:type="dxa" w:w="4153"/>
          </w:tcPr>
          <w:p>
            <w:r>
              <w:rPr/>
              <w:t>验收要求</w:t>
            </w:r>
          </w:p>
        </w:tc>
        <w:tc>
          <w:tcPr>
            <w:tcW w:type="dxa" w:w="4153"/>
          </w:tcPr>
          <w:p/>
          <w:p/>
          <w:p/>
          <w:p>
            <w:r>
              <w:rPr/>
              <w:t>1期：本项目以最终研究成果进行验收，成交供应商递交最终研究成果后，采购人通过随机抽取方式选定5人以上成立专家小组对研究成果进行评审，成交供应商根据专家小组意见对研究成果进行修改完善并通过，且需得到采购人认可。（成果包括但不限于专题文稿、报告、图件等多种形式，按照国家相关行业规范、竞争性磋商文件、响应文件及项目合同进行验收。）</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在最终成果验收后，成交供应商需提供三个月的质保期，采购人保留修订文本一次的权利，由此产生的费用包含在投标报价内。</w:t>
            </w:r>
          </w:p>
        </w:tc>
      </w:tr>
    </w:tbl>
    <w:p/>
    <w:p>
      <w:r>
        <w:rPr/>
        <w:t>其他商务需求</w:t>
      </w:r>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报价要求</w:t>
            </w:r>
          </w:p>
        </w:tc>
        <w:tc>
          <w:tcPr>
            <w:tcW w:type="dxa" w:w="2076"/>
          </w:tcPr>
          <w:p>
            <w:pPr>
              <w:jc w:val="left"/>
            </w:pPr>
            <w:r>
              <w:rPr/>
              <w:t>投标报价为总价包干，包括服务成本、法定税费和供应商的利润及合同实施过程中不可预见费用等一切费用，在合同执行过程中，采购人将不再另行支付与本项目相关的任何费用。</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社会与管理咨询服务</w:t>
            </w:r>
          </w:p>
        </w:tc>
        <w:tc>
          <w:tcPr>
            <w:tcW w:type="dxa" w:w="933"/>
          </w:tcPr>
          <w:p>
            <w:pPr>
              <w:jc w:val="left"/>
            </w:pPr>
            <w:r>
              <w:rPr/>
              <w:t>东莞滨海湾新区融入粤港澳大湾区新一轮发展研究</w:t>
            </w:r>
          </w:p>
        </w:tc>
        <w:tc>
          <w:tcPr>
            <w:tcW w:type="dxa" w:w="933"/>
          </w:tcPr>
          <w:p>
            <w:pPr>
              <w:jc w:val="left"/>
            </w:pPr>
            <w:r>
              <w:rPr/>
              <w:t>项</w:t>
            </w:r>
          </w:p>
        </w:tc>
        <w:tc>
          <w:tcPr>
            <w:tcW w:type="dxa" w:w="933"/>
          </w:tcPr>
          <w:p>
            <w:pPr>
              <w:jc w:val="right"/>
            </w:pPr>
            <w:r>
              <w:rPr/>
              <w:t>1.00</w:t>
            </w:r>
          </w:p>
        </w:tc>
        <w:tc>
          <w:tcPr>
            <w:tcW w:type="dxa" w:w="933"/>
          </w:tcPr>
          <w:p>
            <w:pPr>
              <w:jc w:val="right"/>
            </w:pPr>
            <w:r>
              <w:rPr/>
              <w:t>3,000,000.00</w:t>
            </w:r>
          </w:p>
        </w:tc>
        <w:tc>
          <w:tcPr>
            <w:tcW w:type="dxa" w:w="933"/>
          </w:tcPr>
          <w:p>
            <w:pPr>
              <w:jc w:val="right"/>
            </w:pPr>
            <w:r>
              <w:rPr/>
              <w:t>3,000,000.00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东莞滨海湾新区融入粤港澳大湾区新一轮发展研究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sz w:val="21"/>
              </w:rPr>
              <w:t>一、项目背景</w:t>
            </w:r>
          </w:p>
          <w:p>
            <w:r>
              <w:rPr>
                <w:sz w:val="21"/>
              </w:rPr>
              <w:t>东莞近年来经济实力快速提升，成为广东第四个GDP万亿城市，在粤港澳大湾区中的功能和地位进一步凸显，为深化与港澳合作奠定了坚实基础。《粤港澳大湾区发展规划纲要》明确提出，支持东莞与香港合作开发建设东莞滨海湾地区，集聚高端制造业总部、发展现代服务业，建设战略性新兴产业研发基地。目前，横琴、前海、南沙、河套等重大平台方案相继发布，国家和广东省以重大合作平台推动大湾区建设的工作加速推进。东莞滨海湾新区位于大湾区核心地带，东莞与香港两地渊源深厚，港资港企港人集聚，科技创新与先进制造发展基础扎实、体系完善，与香港近年来着力推动的创新科技、新型工业化具有广阔的合作前景。</w:t>
            </w:r>
          </w:p>
        </w:tc>
      </w:tr>
      <w:tr>
        <w:tc>
          <w:tcPr>
            <w:tcW w:type="dxa" w:w="2076"/>
          </w:tcPr>
          <w:p/>
        </w:tc>
        <w:tc>
          <w:tcPr>
            <w:tcW w:type="dxa" w:w="415"/>
          </w:tcPr>
          <w:p>
            <w:r>
              <w:rPr/>
              <w:t>2</w:t>
            </w:r>
          </w:p>
        </w:tc>
        <w:tc>
          <w:tcPr>
            <w:tcW w:type="dxa" w:w="5814"/>
          </w:tcPr>
          <w:p>
            <w:pPr>
              <w:jc w:val="both"/>
            </w:pPr>
            <w:r>
              <w:rPr>
                <w:b/>
                <w:sz w:val="21"/>
              </w:rPr>
              <w:t>二、研究内容</w:t>
            </w:r>
          </w:p>
          <w:p>
            <w:pPr>
              <w:jc w:val="both"/>
            </w:pPr>
            <w:r>
              <w:rPr>
                <w:sz w:val="21"/>
              </w:rPr>
              <w:t>（一）梳理新区与横琴、前海、南沙、河套以及其它国家级平台的政策对比，研究提出粤港合作的总体思路、合作内容、合作模式、共享机制等核心内容，采用科学合理的研究及规划编制统筹协调工作技术方法和路线，编制东莞与香港合作建设粤港先进制造开放合作区总体发展规划。</w:t>
            </w:r>
          </w:p>
          <w:p>
            <w:pPr>
              <w:jc w:val="both"/>
            </w:pPr>
            <w:r>
              <w:rPr>
                <w:sz w:val="21"/>
              </w:rPr>
              <w:t>（二）深入分析香港发展现状、诉求、未来发展方向和重点，分析科技创新、先进制造业、现代服务业等重点领域的国内外发展趋势，明确新区建设粤港科创制造开放合作区的定位、目标和重点等，同时深入分析项目重点难点并提出对策建议。</w:t>
            </w:r>
          </w:p>
          <w:p>
            <w:pPr>
              <w:jc w:val="both"/>
            </w:pPr>
            <w:r>
              <w:rPr>
                <w:sz w:val="21"/>
              </w:rPr>
              <w:t>（三）在深圳、广州、香港、北京等地的调研以及深入开展重大专题研究的基础上，研究东莞与香港合作参与国际科技竞争的现实基础与路径，分析新区与香港合作共建粤港科创制造开放合作区的产业发展方向，研究如何导入香港的优势服务业资源吸引港人集聚新区发展，研究新区如何与河套合作区联动发展等，推动粤港科创制造开放合作区落地，将新区打造成为粤港澳大湾区下一个国家级平台，实现莞港合作真正破题。</w:t>
            </w:r>
          </w:p>
          <w:p>
            <w:r>
              <w:rPr>
                <w:sz w:val="21"/>
              </w:rPr>
              <w:t>（四）提供与总体发展规划及专项课题研究相关的建设性政策举措和后续服务保障，包括但不限于协助成果报送、协助沟通汇报、协助与香港有关机构沟通、协助在深圳和香港等地调研、协助召开有关会议、协助开展有关政策宣讲和培训以及与本项目相关的其他咨询服务等。</w:t>
            </w:r>
          </w:p>
        </w:tc>
      </w:tr>
      <w:tr>
        <w:tc>
          <w:tcPr>
            <w:tcW w:type="dxa" w:w="2076"/>
          </w:tcPr>
          <w:p/>
        </w:tc>
        <w:tc>
          <w:tcPr>
            <w:tcW w:type="dxa" w:w="415"/>
          </w:tcPr>
          <w:p>
            <w:r>
              <w:rPr/>
              <w:t>3</w:t>
            </w:r>
          </w:p>
        </w:tc>
        <w:tc>
          <w:tcPr>
            <w:tcW w:type="dxa" w:w="5814"/>
          </w:tcPr>
          <w:p>
            <w:pPr>
              <w:jc w:val="both"/>
            </w:pPr>
            <w:r>
              <w:rPr>
                <w:b/>
                <w:sz w:val="21"/>
              </w:rPr>
              <w:t>三、成果表现形式</w:t>
            </w:r>
          </w:p>
          <w:p>
            <w:pPr>
              <w:jc w:val="both"/>
            </w:pPr>
            <w:r>
              <w:rPr>
                <w:sz w:val="21"/>
              </w:rPr>
              <w:t>（一）一份总体发展规划。形成重大平台总体发展规划划，以及3个附件（子报告），即：发展规划研究争创政策出处及理由、发展规划研究起草说明、国内主要平台政策梳理等。</w:t>
            </w:r>
          </w:p>
          <w:p>
            <w:pPr>
              <w:jc w:val="both"/>
            </w:pPr>
            <w:r>
              <w:rPr>
                <w:sz w:val="21"/>
              </w:rPr>
              <w:t>（二）一份调研报告，形成东莞滨海湾新区融入粤港澳大湾区新一轮发展研究主报告；6个专项课题报告，即：形成科技创新专项课题研究、东莞与香港产业协同发展专项课题研究、政策及莞港合作机制创新专项课题研究、东莞港资企业转型升级专项课题研究、香港发展现状及需求专项课题研究、东莞滨海湾新区与河套合作区联动发展专项课题研究等六份研究报告；两份清单，在六个专项课题研究基础上，梳理形成两份清单，即粤港先进制造开放合作区创新政策清单、滨海湾与香港重点合作项目清单。</w:t>
            </w:r>
          </w:p>
          <w:p>
            <w:r>
              <w:rPr>
                <w:sz w:val="21"/>
              </w:rPr>
              <w:t>（三）一份工作建议。形成一份工作建议，并报送至国家相关部委，争取上级批示。</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1.采购代理机构：本项目是指东莞市粤隆招标有限公司，负责整个采购活动的组织，依法负责编制和发布磋商文件，对磋商文件拥有最终的解释权，不以任何身份出任磋商小组成员。</w:t>
      </w:r>
    </w:p>
    <w:p>
      <w:pPr>
        <w:ind w:firstLine="480"/>
      </w:pPr>
      <w:r>
        <w:rPr/>
        <w:t>2.采购人：本项目是指</w:t>
      </w:r>
      <w:r>
        <w:rPr/>
        <w:t>东莞滨海湾新区管理委员会</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采购包1：保证金人民币：10,000.00元整。</w:t>
            </w:r>
          </w:p>
          <w:p>
            <w:r>
              <w:rPr/>
              <w:t>开户单位：</w:t>
            </w:r>
            <w:r>
              <w:rPr/>
              <w:t>东莞市粤隆招标有限公司</w:t>
            </w:r>
          </w:p>
          <w:p>
            <w:r>
              <w:rPr/>
              <w:t>开户账号：</w:t>
            </w:r>
            <w:r>
              <w:rPr/>
              <w:t>44001778736053004052</w:t>
            </w:r>
          </w:p>
          <w:p>
            <w:r>
              <w:rPr/>
              <w:t>开户银行：</w:t>
            </w:r>
            <w:r>
              <w:rPr/>
              <w:t>中国建设银行股份有限公司东莞建业支行</w:t>
            </w:r>
          </w:p>
          <w:p>
            <w:r>
              <w:rPr/>
              <w:t>支票提交方式：</w:t>
            </w:r>
            <w:r>
              <w:rPr/>
              <w:t>款项在投标截止时间前到达我司投标保证金账户</w:t>
            </w:r>
          </w:p>
          <w:p>
            <w:r>
              <w:rPr/>
              <w:t>汇票、本票提交方式：</w:t>
            </w:r>
            <w:r>
              <w:rPr/>
              <w:t>款项在投标截止时间前到达我司投标保证金账户</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采购机构代理服务收费标准：按国家计委文件“计价格[2002]1980号文”和“发改价格[2011]534号文”的规定标准执行。</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一、电子响应文件（必须提供）：</w:t>
            </w:r>
          </w:p>
          <w:p>
            <w:pPr>
              <w:ind w:firstLine="480"/>
            </w:pPr>
            <w:r>
              <w:rPr/>
              <w:t>（1）加密的电子响应文件 1 份（需在递交响应文件截止时间前成功上传至云平台项目采购系统）。</w:t>
            </w:r>
          </w:p>
          <w:p>
            <w:pPr>
              <w:ind w:firstLine="480"/>
            </w:pPr>
            <w:r>
              <w:rPr/>
              <w:t>（2）非加密电子版文件 U 盘(或光盘)</w:t>
            </w:r>
            <w:r>
              <w:rPr/>
              <w:t>1</w:t>
            </w:r>
            <w:r>
              <w:rPr/>
              <w:t>份，加密的电子响应文件与非加密的电子响应文件必须完全一致。</w:t>
            </w:r>
          </w:p>
          <w:p>
            <w:pPr>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jc w:val="center"/>
            </w:pPr>
            <w:r>
              <w:rPr/>
              <w:t>18</w:t>
            </w:r>
          </w:p>
        </w:tc>
        <w:tc>
          <w:tcPr>
            <w:tcW w:type="dxa" w:w="2252"/>
          </w:tcPr>
          <w:p>
            <w:r>
              <w:rPr/>
              <w:t>其他</w:t>
            </w:r>
          </w:p>
        </w:tc>
        <w:tc>
          <w:tcPr>
            <w:tcW w:type="dxa" w:w="5004"/>
          </w:tcPr>
          <w:p>
            <w:pPr>
              <w:jc w:val="left"/>
            </w:pPr>
            <w:r>
              <w:rPr/>
              <w:t>1.开启方式为现场电子开标。供应商须在截止时间前携带制作该响应文件的CA数字证书到达开启地点，并在规定的时间内使用该数字证书完成响应文件解密。 2.磋商环节请供应商自带电脑设备，提前安装好相应软件，并测试好环境，在规定的时间内登陆“广东政府采购智慧云平台”进入开标大厅完成磋商及最终报价。</w:t>
            </w: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东莞市粤隆招标有限公司</w:t>
      </w:r>
      <w:r>
        <w:rPr/>
        <w:t>代收。具体操作要求详见</w:t>
      </w:r>
      <w:r>
        <w:rPr/>
        <w:t>东莞市粤隆招标有限公司</w:t>
      </w:r>
      <w:r>
        <w:rPr/>
        <w:t>有关指引，递交事宜请自行咨询</w:t>
      </w:r>
      <w:r>
        <w:rPr/>
        <w:t>东莞市粤隆招标有限公司</w:t>
      </w:r>
      <w:r>
        <w:rPr/>
        <w:t>；请各供应商在响应文件递交截止时间前按须知前附表规定的金额递交至</w:t>
      </w:r>
      <w:r>
        <w:rPr/>
        <w:t>东莞市粤隆招标有限公司</w:t>
      </w:r>
      <w:r>
        <w:rPr/>
        <w:t>，到账情况以开启时</w:t>
      </w:r>
      <w:r>
        <w:rPr/>
        <w:t>东莞市粤隆招标有限公司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袁耀华</w:t>
      </w:r>
    </w:p>
    <w:p>
      <w:pPr>
        <w:ind w:firstLine="480"/>
      </w:pPr>
      <w:r>
        <w:rPr/>
        <w:t>电话：</w:t>
      </w:r>
      <w:r>
        <w:rPr/>
        <w:t>0769-88839111</w:t>
      </w:r>
    </w:p>
    <w:p>
      <w:pPr>
        <w:ind w:firstLine="480"/>
      </w:pPr>
      <w:r>
        <w:rPr/>
        <w:t>传真：</w:t>
      </w:r>
      <w:r>
        <w:rPr/>
        <w:t>0769-81216222</w:t>
      </w:r>
    </w:p>
    <w:p>
      <w:pPr>
        <w:ind w:firstLine="480"/>
      </w:pPr>
      <w:r>
        <w:rPr/>
        <w:t>邮箱：</w:t>
      </w:r>
      <w:r>
        <w:rPr/>
        <w:t>yuelongdg@126.com</w:t>
      </w:r>
    </w:p>
    <w:p>
      <w:pPr>
        <w:ind w:firstLine="480"/>
      </w:pPr>
      <w:r>
        <w:rPr/>
        <w:t>地址：</w:t>
      </w:r>
      <w:r>
        <w:rPr/>
        <w:t>广东省东莞市南城街道体育路2号鸿禧中心B902号</w:t>
      </w:r>
    </w:p>
    <w:p>
      <w:pPr>
        <w:ind w:firstLine="480"/>
      </w:pPr>
      <w:r>
        <w:rPr/>
        <w:t>邮编：</w:t>
      </w:r>
      <w:r>
        <w:rPr/>
        <w:t>523000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政府采购监督管理机构名称：东莞市财政局政府采购监管科</w:t>
      </w:r>
    </w:p>
    <w:p>
      <w:r>
        <w:rPr/>
        <w:t>地  址：东莞市南城区鸿福路99号行政办事中心主楼12楼28室</w:t>
      </w:r>
    </w:p>
    <w:p>
      <w:r>
        <w:rPr/>
        <w:t>电  话：0769-22831025、0769-22830161</w:t>
      </w:r>
    </w:p>
    <w:p>
      <w:r>
        <w:rPr/>
        <w:t>邮  编：523000</w:t>
      </w:r>
    </w:p>
    <w:p>
      <w:r>
        <w:rPr/>
        <w:t>传  真：-</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东莞滨海湾新区融入粤港澳大湾区新一轮发展研究)：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东莞市粤隆招标有限公司</w:t>
      </w:r>
      <w:r>
        <w:rPr/>
        <w:t>统一对外发布。</w:t>
      </w:r>
    </w:p>
    <w:p>
      <w:pPr>
        <w:ind w:firstLine="480"/>
      </w:pPr>
      <w:r>
        <w:rPr/>
        <w:t>（2）对</w:t>
      </w:r>
      <w:r>
        <w:rPr/>
        <w:t>东莞市粤隆招标有限公司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采购包1（东莞滨海湾新区融入粤港澳大湾区新一轮发展研究）：</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10%</w:t>
            </w:r>
          </w:p>
        </w:tc>
        <w:tc>
          <w:tcPr>
            <w:tcW w:type="dxa" w:w="2160"/>
          </w:tcPr>
          <w:p>
            <w:pPr>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采购包1（东莞滨海湾新区融入粤港澳大湾区新一轮发展研究）：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投标（响应）时提交有效的营业执照（或事业法人登记证或身份证等相关证明）复印件。</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提供投标截止日前6个月内任意1个月依法缴纳税收和社会保障资金的相关材料，如依法免税或不需要缴纳社会保障资金的，提供相应证明材料；或提供《资格条件承诺函》（格式详见磋商公告附件）。</w:t>
            </w:r>
          </w:p>
        </w:tc>
      </w:tr>
      <w:tr>
        <w:tc>
          <w:tcPr>
            <w:tcW w:type="dxa" w:w="890"/>
          </w:tcPr>
          <w:p>
            <w:r>
              <w:rPr/>
              <w:t>3</w:t>
            </w:r>
          </w:p>
        </w:tc>
        <w:tc>
          <w:tcPr>
            <w:tcW w:type="dxa" w:w="3178"/>
          </w:tcPr>
          <w:p>
            <w:r>
              <w:rPr/>
              <w:t>具有良好的商业信誉和健全的财务会计制度</w:t>
            </w:r>
          </w:p>
        </w:tc>
        <w:tc>
          <w:tcPr>
            <w:tcW w:type="dxa" w:w="4238"/>
          </w:tcPr>
          <w:p>
            <w:r>
              <w:rPr/>
              <w:t>提供2022年度财务状况报告或基本开户行出具的资信证明；或提供《资格条件承诺函》（格式详见磋商公告附件）。</w:t>
            </w:r>
          </w:p>
        </w:tc>
      </w:tr>
      <w:tr>
        <w:tc>
          <w:tcPr>
            <w:tcW w:type="dxa" w:w="890"/>
          </w:tcPr>
          <w:p>
            <w:r>
              <w:rPr/>
              <w:t>4</w:t>
            </w:r>
          </w:p>
        </w:tc>
        <w:tc>
          <w:tcPr>
            <w:tcW w:type="dxa" w:w="3178"/>
          </w:tcPr>
          <w:p>
            <w:r>
              <w:rPr/>
              <w:t>履行合同所必需的设备和专业技术能力</w:t>
            </w:r>
          </w:p>
        </w:tc>
        <w:tc>
          <w:tcPr>
            <w:tcW w:type="dxa" w:w="4238"/>
          </w:tcPr>
          <w:p>
            <w:r>
              <w:rPr/>
              <w:t>提供设备及专业技术能力情况表；或提供《资格条件承诺函》（格式详见磋商公告附件）。</w:t>
            </w:r>
          </w:p>
        </w:tc>
      </w:tr>
      <w:tr>
        <w:tc>
          <w:tcPr>
            <w:tcW w:type="dxa" w:w="890"/>
          </w:tcPr>
          <w:p>
            <w:r>
              <w:rPr/>
              <w:t>5</w:t>
            </w:r>
          </w:p>
        </w:tc>
        <w:tc>
          <w:tcPr>
            <w:tcW w:type="dxa" w:w="3178"/>
          </w:tcPr>
          <w:p>
            <w:r>
              <w:rPr/>
              <w:t>参加采购活动前3年内，在经营活动中没有重大违法记录</w:t>
            </w:r>
          </w:p>
        </w:tc>
        <w:tc>
          <w:tcPr>
            <w:tcW w:type="dxa" w:w="4238"/>
          </w:tcPr>
          <w:p>
            <w:r>
              <w:rPr/>
              <w:t>响应文件中提供《资格条件承诺函》（格式详见磋商公告附件）。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 “失信被执行人”、“重大税收违法失信主体”、“政府采购严重违法失信行为”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w:t>
            </w:r>
          </w:p>
        </w:tc>
      </w:tr>
      <w:tr>
        <w:tc>
          <w:tcPr>
            <w:tcW w:type="dxa" w:w="890"/>
          </w:tcPr>
          <w:p>
            <w:r>
              <w:rPr/>
              <w:t>8</w:t>
            </w:r>
          </w:p>
        </w:tc>
        <w:tc>
          <w:tcPr>
            <w:tcW w:type="dxa" w:w="3178"/>
          </w:tcPr>
          <w:p>
            <w:r>
              <w:rPr/>
              <w:t>落实政府采购政策需满足的资格要求</w:t>
            </w:r>
          </w:p>
        </w:tc>
        <w:tc>
          <w:tcPr>
            <w:tcW w:type="dxa" w:w="4238"/>
          </w:tcPr>
          <w:p>
            <w:r>
              <w:rPr/>
              <w:t>本项目不属于专门面向中小企业采购的项目。需落实政府采购政策为：促进中小企业发展政策、支持监狱企业发展政策、支持残疾人福利性单位发展政策等。注：中小企业以供应商填写的《中小企业声明函》为判定标准，残疾人福利性单位以供应商填写的《残疾人福利性单位声明函》为判定标准，监狱企业须提供由省级以上监狱管理局、戒毒管理局（含新疆生产建设兵团）出具的属于监狱企业的证明文件，否则不予认定。</w:t>
            </w:r>
          </w:p>
        </w:tc>
      </w:tr>
    </w:tbl>
    <w:p/>
    <w:p>
      <w:pPr>
        <w:ind w:firstLine="480"/>
      </w:pPr>
      <w:r>
        <w:rPr/>
        <w:t>表二符合性审查表：</w:t>
      </w:r>
    </w:p>
    <w:p>
      <w:pPr>
        <w:ind w:firstLine="480"/>
      </w:pPr>
    </w:p>
    <w:p/>
    <w:p>
      <w:r>
        <w:rPr/>
        <w:t>采购包1（东莞滨海湾新区融入粤港澳大湾区新一轮发展研究）：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投标函及投标有效期符合磋商文件要求。</w:t>
            </w:r>
          </w:p>
        </w:tc>
        <w:tc>
          <w:tcPr>
            <w:tcW w:type="dxa" w:w="4238"/>
          </w:tcPr>
          <w:p>
            <w:r>
              <w:rPr/>
              <w:t>投标函及投标有效期符合磋商文件要求。</w:t>
            </w:r>
          </w:p>
        </w:tc>
      </w:tr>
      <w:tr>
        <w:tc>
          <w:tcPr>
            <w:tcW w:type="dxa" w:w="890"/>
          </w:tcPr>
          <w:p>
            <w:r>
              <w:rPr/>
              <w:t>2</w:t>
            </w:r>
          </w:p>
        </w:tc>
        <w:tc>
          <w:tcPr>
            <w:tcW w:type="dxa" w:w="3178"/>
          </w:tcPr>
          <w:p>
            <w:r>
              <w:rPr/>
              <w:t>响应文件按照磋商文件要求签署和盖章。</w:t>
            </w:r>
          </w:p>
        </w:tc>
        <w:tc>
          <w:tcPr>
            <w:tcW w:type="dxa" w:w="4238"/>
          </w:tcPr>
          <w:p>
            <w:r>
              <w:rPr/>
              <w:t>响应文件按照磋商文件要求签署和盖章。</w:t>
            </w:r>
          </w:p>
        </w:tc>
      </w:tr>
      <w:tr>
        <w:tc>
          <w:tcPr>
            <w:tcW w:type="dxa" w:w="890"/>
          </w:tcPr>
          <w:p>
            <w:r>
              <w:rPr/>
              <w:t>3</w:t>
            </w:r>
          </w:p>
        </w:tc>
        <w:tc>
          <w:tcPr>
            <w:tcW w:type="dxa" w:w="3178"/>
          </w:tcPr>
          <w:p>
            <w:r>
              <w:rPr/>
              <w:t>投标保证金按照磋商文件要求足额提交。</w:t>
            </w:r>
          </w:p>
        </w:tc>
        <w:tc>
          <w:tcPr>
            <w:tcW w:type="dxa" w:w="4238"/>
          </w:tcPr>
          <w:p>
            <w:r>
              <w:rPr/>
              <w:t>投标保证金按照磋商文件要求足额提交。</w:t>
            </w:r>
          </w:p>
        </w:tc>
      </w:tr>
      <w:tr>
        <w:tc>
          <w:tcPr>
            <w:tcW w:type="dxa" w:w="890"/>
          </w:tcPr>
          <w:p>
            <w:r>
              <w:rPr/>
              <w:t>4</w:t>
            </w:r>
          </w:p>
        </w:tc>
        <w:tc>
          <w:tcPr>
            <w:tcW w:type="dxa" w:w="3178"/>
          </w:tcPr>
          <w:p>
            <w:r>
              <w:rPr/>
              <w:t>供应商已提交其法定代表人、负责人身份证明书或其授权代表的授权委托书。</w:t>
            </w:r>
          </w:p>
        </w:tc>
        <w:tc>
          <w:tcPr>
            <w:tcW w:type="dxa" w:w="4238"/>
          </w:tcPr>
          <w:p>
            <w:r>
              <w:rPr/>
              <w:t>供应商已提交其法定代表人、负责人身份证明书或其授权代表的授权委托书。（需附上相关人员身份证复印件加盖供应商公章）</w:t>
            </w:r>
          </w:p>
        </w:tc>
      </w:tr>
      <w:tr>
        <w:tc>
          <w:tcPr>
            <w:tcW w:type="dxa" w:w="890"/>
          </w:tcPr>
          <w:p>
            <w:r>
              <w:rPr/>
              <w:t>5</w:t>
            </w:r>
          </w:p>
        </w:tc>
        <w:tc>
          <w:tcPr>
            <w:tcW w:type="dxa" w:w="3178"/>
          </w:tcPr>
          <w:p>
            <w:r>
              <w:rPr/>
              <w:t>投标方案是唯一的。</w:t>
            </w:r>
          </w:p>
        </w:tc>
        <w:tc>
          <w:tcPr>
            <w:tcW w:type="dxa" w:w="4238"/>
          </w:tcPr>
          <w:p>
            <w:r>
              <w:rPr/>
              <w:t>投标方案是唯一的。</w:t>
            </w:r>
          </w:p>
        </w:tc>
      </w:tr>
      <w:tr>
        <w:tc>
          <w:tcPr>
            <w:tcW w:type="dxa" w:w="890"/>
          </w:tcPr>
          <w:p>
            <w:r>
              <w:rPr/>
              <w:t>6</w:t>
            </w:r>
          </w:p>
        </w:tc>
        <w:tc>
          <w:tcPr>
            <w:tcW w:type="dxa" w:w="3178"/>
          </w:tcPr>
          <w:p>
            <w:r>
              <w:rPr/>
              <w:t>响应文件完全响应或满足磋商文件的实质性要求条款（包括标注★号条款）。</w:t>
            </w:r>
          </w:p>
        </w:tc>
        <w:tc>
          <w:tcPr>
            <w:tcW w:type="dxa" w:w="4238"/>
          </w:tcPr>
          <w:p>
            <w:r>
              <w:rPr/>
              <w:t>响应文件完全响应或满足磋商文件的实质性要求条款（包括标注★号条款）。</w:t>
            </w:r>
          </w:p>
        </w:tc>
      </w:tr>
      <w:tr>
        <w:tc>
          <w:tcPr>
            <w:tcW w:type="dxa" w:w="890"/>
          </w:tcPr>
          <w:p>
            <w:r>
              <w:rPr/>
              <w:t>7</w:t>
            </w:r>
          </w:p>
        </w:tc>
        <w:tc>
          <w:tcPr>
            <w:tcW w:type="dxa" w:w="3178"/>
          </w:tcPr>
          <w:p>
            <w:r>
              <w:rPr/>
              <w:t>响应文件的内容没有出现严重缺陷。</w:t>
            </w:r>
          </w:p>
        </w:tc>
        <w:tc>
          <w:tcPr>
            <w:tcW w:type="dxa" w:w="4238"/>
          </w:tcPr>
          <w:p>
            <w:r>
              <w:rPr/>
              <w:t>响应文件的内容没有出现严重缺陷。</w:t>
            </w:r>
          </w:p>
        </w:tc>
      </w:tr>
      <w:tr>
        <w:tc>
          <w:tcPr>
            <w:tcW w:type="dxa" w:w="890"/>
          </w:tcPr>
          <w:p>
            <w:r>
              <w:rPr/>
              <w:t>8</w:t>
            </w:r>
          </w:p>
        </w:tc>
        <w:tc>
          <w:tcPr>
            <w:tcW w:type="dxa" w:w="3178"/>
          </w:tcPr>
          <w:p>
            <w:r>
              <w:rPr/>
              <w:t>无法律法规明确规定可以废标的其他情形。</w:t>
            </w:r>
          </w:p>
        </w:tc>
        <w:tc>
          <w:tcPr>
            <w:tcW w:type="dxa" w:w="4238"/>
          </w:tcPr>
          <w:p>
            <w:r>
              <w:rPr/>
              <w:t>无法律法规明确规定可以废标的其他情形。</w:t>
            </w:r>
          </w:p>
        </w:tc>
      </w:tr>
    </w:tbl>
    <w:p/>
    <w:p>
      <w:r>
        <w:rPr>
          <w:b/>
          <w:sz w:val="24"/>
        </w:rPr>
        <w:t>2.响应文件澄清</w:t>
      </w:r>
    </w:p>
    <w:p>
      <w:pPr>
        <w:ind w:firstLine="480"/>
      </w:pPr>
      <w:r>
        <w:rPr/>
        <w:t>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采购包1(东莞滨海湾新区融入粤港澳大湾区新一轮发展研究):</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商务部分35.0分</w:t>
            </w:r>
          </w:p>
          <w:p>
            <w:r>
              <w:rPr/>
              <w:t>技术部分55.0分</w:t>
            </w:r>
          </w:p>
          <w:p>
            <w:r>
              <w:rPr/>
              <w:t>报价得分10.0分</w:t>
            </w:r>
          </w:p>
        </w:tc>
      </w:tr>
      <w:tr>
        <w:tc>
          <w:tcPr>
            <w:tcW w:type="dxa" w:w="922"/>
            <w:gridSpan w:val="2"/>
            <w:vMerge w:val="restart"/>
          </w:tcPr>
          <w:p>
            <w:pPr>
              <w:jc w:val="center"/>
            </w:pPr>
            <w:r>
              <w:rPr/>
              <w:t>技术部分</w:t>
            </w:r>
          </w:p>
        </w:tc>
        <w:tc>
          <w:tcPr>
            <w:tcW w:type="dxa" w:w="2307"/>
          </w:tcPr>
          <w:p>
            <w:pPr>
              <w:jc w:val="left"/>
            </w:pPr>
            <w:r>
              <w:rPr/>
              <w:t>项目背景的了解与认识 (10.0分)</w:t>
            </w:r>
            <w:r>
              <w:rPr/>
              <w:t>，（等次分值选择：</w:t>
            </w:r>
            <w:r>
              <w:rPr/>
              <w:t>0.0;</w:t>
            </w:r>
            <w:r>
              <w:rPr/>
              <w:t>1.0;</w:t>
            </w:r>
            <w:r>
              <w:rPr/>
              <w:t>5.0;</w:t>
            </w:r>
            <w:r>
              <w:rPr/>
              <w:t>10.0;</w:t>
            </w:r>
            <w:r>
              <w:rPr/>
              <w:t>）</w:t>
            </w:r>
          </w:p>
        </w:tc>
        <w:tc>
          <w:tcPr>
            <w:tcW w:type="dxa" w:w="5076"/>
          </w:tcPr>
          <w:p>
            <w:pPr>
              <w:jc w:val="left"/>
            </w:pPr>
            <w:r>
              <w:rPr/>
              <w:t>根据响应供应商对本项目背景的了解与认识的准确性、透彻性进行评审： 1、提出的对本项目背景的了解与认识的内容详尽性、清晰及完整性，完全准确、透彻的，得10分； 2、提出的对本项目背景的了解与认识的内容详尽性、清晰及完整性，基本准确、透彻的，得5分； 3、提出的对本项目背景的了解与认识的内容详尽性、清晰及完整性，不准确、透彻的，得1分； 4、未提出的对本项目背景的了解与认识的内容的，得0分。</w:t>
            </w:r>
          </w:p>
        </w:tc>
      </w:tr>
      <w:tr>
        <w:tc>
          <w:tcPr>
            <w:tcW w:type="dxa" w:w="922"/>
            <w:gridSpan w:val="2"/>
            <w:vMerge/>
          </w:tcPr>
          <w:p/>
        </w:tc>
        <w:tc>
          <w:tcPr>
            <w:tcW w:type="dxa" w:w="2307"/>
          </w:tcPr>
          <w:p>
            <w:pPr>
              <w:jc w:val="left"/>
            </w:pPr>
            <w:r>
              <w:rPr/>
              <w:t>研究及规划编制工作技术方法 (15.0分)</w:t>
            </w:r>
            <w:r>
              <w:rPr/>
              <w:t>，（等次分值选择：</w:t>
            </w:r>
            <w:r>
              <w:rPr/>
              <w:t>0.0;</w:t>
            </w:r>
            <w:r>
              <w:rPr/>
              <w:t>5.0;</w:t>
            </w:r>
            <w:r>
              <w:rPr/>
              <w:t>10.0;</w:t>
            </w:r>
            <w:r>
              <w:rPr/>
              <w:t>15.0;</w:t>
            </w:r>
            <w:r>
              <w:rPr/>
              <w:t>）</w:t>
            </w:r>
          </w:p>
        </w:tc>
        <w:tc>
          <w:tcPr>
            <w:tcW w:type="dxa" w:w="5076"/>
          </w:tcPr>
          <w:p>
            <w:pPr>
              <w:jc w:val="left"/>
            </w:pPr>
            <w:r>
              <w:rPr/>
              <w:t>根据响应供应商对本项目研究及规划编制统筹协调工作的技术方法合理性、可行性进行评审： 1、提出的研究及规划编制的统筹协调工作方法、以及项目研究的主要技术路线合理、可行，完全满足项目要求，得15分； 2、提出的研究规划编制的统筹协调工作方法、以及项目研究的主要技术路线较合理、基本可行，基本满足项目要求，得10分； 3、提出的研究规划编制的统筹协调工作方法、以及项目研究的主要技术路线有缺陷，只能满足部分项目要求，得5分； 4、提出的研究及规划编制的统筹协调工作方法、以及项目研究的主要技术路线不合理、可行性较差，不能满足项目要求，得0分。</w:t>
            </w:r>
          </w:p>
        </w:tc>
      </w:tr>
      <w:tr>
        <w:tc>
          <w:tcPr>
            <w:tcW w:type="dxa" w:w="922"/>
            <w:gridSpan w:val="2"/>
            <w:vMerge/>
          </w:tcPr>
          <w:p/>
        </w:tc>
        <w:tc>
          <w:tcPr>
            <w:tcW w:type="dxa" w:w="2307"/>
          </w:tcPr>
          <w:p>
            <w:pPr>
              <w:jc w:val="left"/>
            </w:pPr>
            <w:r>
              <w:rPr/>
              <w:t>项目重点难点的分析及对策 (15.0分)</w:t>
            </w:r>
            <w:r>
              <w:rPr/>
              <w:t>，（等次分值选择：</w:t>
            </w:r>
            <w:r>
              <w:rPr/>
              <w:t>0.0;</w:t>
            </w:r>
            <w:r>
              <w:rPr/>
              <w:t>5.0;</w:t>
            </w:r>
            <w:r>
              <w:rPr/>
              <w:t>10.0;</w:t>
            </w:r>
            <w:r>
              <w:rPr/>
              <w:t>15.0;</w:t>
            </w:r>
            <w:r>
              <w:rPr/>
              <w:t>）</w:t>
            </w:r>
          </w:p>
        </w:tc>
        <w:tc>
          <w:tcPr>
            <w:tcW w:type="dxa" w:w="5076"/>
          </w:tcPr>
          <w:p>
            <w:pPr>
              <w:jc w:val="left"/>
            </w:pPr>
            <w:r>
              <w:rPr/>
              <w:t>根据响应供应商对本项目重点、难点的分析及应对措施建议的全面化、合理化、可行性进行评审： 1、对项目的重点难点分析全面、精准、到位，应对措施建议全面合理，可行性完全满足项目要求，得15分； 2、对项目的重点难点分析相对全面，应对措施建议较合理，可行性基本满足项目要求，得10分； 3、对项目的重点难点分析较全面，应对措施建议有缺陷，可行性只能满足部分项目要求，得5分； 4、对项目的重点难点分析不全面，应对措施建议相对不合理，可行性较差，不能满足项目要求，得0分；</w:t>
            </w:r>
          </w:p>
        </w:tc>
      </w:tr>
      <w:tr>
        <w:tc>
          <w:tcPr>
            <w:tcW w:type="dxa" w:w="922"/>
            <w:gridSpan w:val="2"/>
            <w:vMerge/>
          </w:tcPr>
          <w:p/>
        </w:tc>
        <w:tc>
          <w:tcPr>
            <w:tcW w:type="dxa" w:w="2307"/>
          </w:tcPr>
          <w:p>
            <w:pPr>
              <w:jc w:val="left"/>
            </w:pPr>
            <w:r>
              <w:rPr/>
              <w:t>建设性政策举措及后续服务保障 (15.0分)</w:t>
            </w:r>
            <w:r>
              <w:rPr/>
              <w:t>，（等次分值选择：</w:t>
            </w:r>
            <w:r>
              <w:rPr/>
              <w:t>0.0;</w:t>
            </w:r>
            <w:r>
              <w:rPr/>
              <w:t>5.0;</w:t>
            </w:r>
            <w:r>
              <w:rPr/>
              <w:t>10.0;</w:t>
            </w:r>
            <w:r>
              <w:rPr/>
              <w:t>15.0;</w:t>
            </w:r>
            <w:r>
              <w:rPr/>
              <w:t>）</w:t>
            </w:r>
          </w:p>
        </w:tc>
        <w:tc>
          <w:tcPr>
            <w:tcW w:type="dxa" w:w="5076"/>
          </w:tcPr>
          <w:p>
            <w:pPr>
              <w:jc w:val="left"/>
            </w:pPr>
            <w:r>
              <w:rPr/>
              <w:t>根据响应供应商对本项目建设性政策举措和后续服务保障合理性、可行性进行评审： 1、提出的对本项目的建设性政策举措合理、创新、可行，且后续服务保障充分的，得15分； 2、提出的对本项目的建设性政策举措比较合理、创新、可行,且有后续服务承诺，得10分； 3、对提出的对本项目的建设性政策举措不够合理、创新性较小、可行性较差,且有后续服务承诺，得5分； 4、对提出的对本项目的建设性政策举措完全不合理、基本无创新及可行性,无后续服务承诺，得0分；</w:t>
            </w:r>
          </w:p>
        </w:tc>
      </w:tr>
      <w:tr>
        <w:tc>
          <w:tcPr>
            <w:tcW w:type="dxa" w:w="922"/>
            <w:gridSpan w:val="2"/>
            <w:vMerge w:val="restart"/>
          </w:tcPr>
          <w:p>
            <w:pPr>
              <w:jc w:val="center"/>
            </w:pPr>
            <w:r>
              <w:rPr/>
              <w:t>商务部分</w:t>
            </w:r>
          </w:p>
        </w:tc>
        <w:tc>
          <w:tcPr>
            <w:tcW w:type="dxa" w:w="2307"/>
          </w:tcPr>
          <w:p>
            <w:pPr>
              <w:jc w:val="left"/>
            </w:pPr>
            <w:r>
              <w:rPr/>
              <w:t>相关业绩 (25.0分)</w:t>
            </w:r>
            <w:r>
              <w:rPr/>
              <w:t>，（等次分值选择：</w:t>
            </w:r>
            <w:r>
              <w:rPr/>
              <w:t>0.0;</w:t>
            </w:r>
            <w:r>
              <w:rPr/>
              <w:t>5.0;</w:t>
            </w:r>
            <w:r>
              <w:rPr/>
              <w:t>10.0;</w:t>
            </w:r>
            <w:r>
              <w:rPr/>
              <w:t>15.0;</w:t>
            </w:r>
            <w:r>
              <w:rPr/>
              <w:t>20.0;</w:t>
            </w:r>
            <w:r>
              <w:rPr/>
              <w:t>25.0;</w:t>
            </w:r>
            <w:r>
              <w:rPr/>
              <w:t>）</w:t>
            </w:r>
          </w:p>
        </w:tc>
        <w:tc>
          <w:tcPr>
            <w:tcW w:type="dxa" w:w="5076"/>
          </w:tcPr>
          <w:p>
            <w:pPr>
              <w:jc w:val="left"/>
            </w:pPr>
            <w:r>
              <w:rPr/>
              <w:t>根据响应供应商提供的产业/政策/规划类课题研究项目业绩进行评分： 每个有效业绩得5分，最高得25分。 注：响应文件中提供合同关键页（含签订合同双方的单位名称、合同项目名称与含签订合同双方的落款盖章、签订日期的关键页）复印件加盖响应供应商公章；如为国家机关机构直接委派的项目则提供相关机关机构下发的证明文件复印件加盖响应供应商公章。</w:t>
            </w:r>
          </w:p>
        </w:tc>
      </w:tr>
      <w:tr>
        <w:tc>
          <w:tcPr>
            <w:tcW w:type="dxa" w:w="922"/>
            <w:gridSpan w:val="2"/>
            <w:vMerge/>
          </w:tcPr>
          <w:p/>
        </w:tc>
        <w:tc>
          <w:tcPr>
            <w:tcW w:type="dxa" w:w="2307"/>
          </w:tcPr>
          <w:p>
            <w:pPr>
              <w:jc w:val="left"/>
            </w:pPr>
            <w:r>
              <w:rPr/>
              <w:t>项目团队成员 (10.0分)</w:t>
            </w:r>
            <w:r>
              <w:rPr/>
              <w:t>，（等次分值选择：</w:t>
            </w:r>
            <w:r>
              <w:rPr/>
              <w:t>0.0;</w:t>
            </w:r>
            <w:r>
              <w:rPr/>
              <w:t>2.5;</w:t>
            </w:r>
            <w:r>
              <w:rPr/>
              <w:t>5.0;</w:t>
            </w:r>
            <w:r>
              <w:rPr/>
              <w:t>7.5;</w:t>
            </w:r>
            <w:r>
              <w:rPr/>
              <w:t>10.0;</w:t>
            </w:r>
            <w:r>
              <w:rPr/>
              <w:t>）</w:t>
            </w:r>
          </w:p>
        </w:tc>
        <w:tc>
          <w:tcPr>
            <w:tcW w:type="dxa" w:w="5076"/>
          </w:tcPr>
          <w:p>
            <w:pPr>
              <w:jc w:val="left"/>
            </w:pPr>
            <w:r>
              <w:rPr/>
              <w:t>响应供应商拟投入本项目团队人员： 1.项目团队人员中具有哲学社会科学/城市规划/咨询类高级职称的，每人得5分； 2.项目团队人员中具有哲学社会科学/城市规划/咨询类中级职称的，每人得2.5分。 注：响应文件中提供《项目团队负责人及团队成员一览表》及上述成员的职称证书复印件加盖公章，同时须提供项目团队人员在响应供应商单位的缴纳社保记录复印件并加盖响应供应商公章，未按要求提供证明材料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color w:val="000000"/>
          <w:sz w:val="72"/>
        </w:rPr>
        <w:t>政府采购合同书</w:t>
      </w:r>
    </w:p>
    <w:p>
      <w:pPr>
        <w:jc w:val="center"/>
      </w:pPr>
    </w:p>
    <w:p>
      <w:pPr>
        <w:jc w:val="both"/>
      </w:pPr>
    </w:p>
    <w:p>
      <w:pPr>
        <w:jc w:val="both"/>
      </w:pPr>
    </w:p>
    <w:p>
      <w:pPr>
        <w:ind w:firstLine="2249"/>
        <w:jc w:val="left"/>
      </w:pPr>
    </w:p>
    <w:p>
      <w:pPr>
        <w:ind w:firstLine="1476"/>
        <w:jc w:val="left"/>
      </w:pPr>
    </w:p>
    <w:p>
      <w:pPr>
        <w:ind w:firstLine="1446"/>
        <w:jc w:val="left"/>
      </w:pPr>
      <w:r>
        <w:rPr>
          <w:b/>
          <w:color w:val="000000"/>
          <w:sz w:val="24"/>
        </w:rPr>
        <w:t>项目名称：</w:t>
      </w:r>
      <w:r>
        <w:rPr>
          <w:b/>
          <w:color w:val="000000"/>
          <w:sz w:val="24"/>
          <w:u w:val="single"/>
        </w:rPr>
        <w:t xml:space="preserve">                                   </w:t>
      </w:r>
    </w:p>
    <w:p>
      <w:pPr>
        <w:ind w:firstLine="1446"/>
        <w:jc w:val="left"/>
      </w:pPr>
      <w:r>
        <w:rPr>
          <w:b/>
          <w:color w:val="000000"/>
          <w:sz w:val="24"/>
        </w:rPr>
        <w:t>合同编号：</w:t>
      </w:r>
      <w:r>
        <w:rPr>
          <w:b/>
          <w:color w:val="000000"/>
          <w:sz w:val="24"/>
          <w:u w:val="single"/>
        </w:rPr>
        <w:t xml:space="preserve">                                   </w:t>
      </w:r>
    </w:p>
    <w:p>
      <w:pPr>
        <w:ind w:firstLine="1446"/>
        <w:jc w:val="left"/>
      </w:pPr>
      <w:r>
        <w:rPr>
          <w:b/>
          <w:color w:val="000000"/>
          <w:sz w:val="24"/>
        </w:rPr>
        <w:t>签约地点：</w:t>
      </w:r>
      <w:r>
        <w:rPr>
          <w:b/>
          <w:color w:val="000000"/>
          <w:sz w:val="24"/>
          <w:u w:val="single"/>
        </w:rPr>
        <w:t xml:space="preserve">                                   </w:t>
      </w:r>
    </w:p>
    <w:p>
      <w:pPr>
        <w:jc w:val="left"/>
      </w:pPr>
    </w:p>
    <w:p>
      <w:pPr>
        <w:jc w:val="both"/>
      </w:pPr>
    </w:p>
    <w:p>
      <w:pPr>
        <w:jc w:val="left"/>
      </w:pPr>
    </w:p>
    <w:p>
      <w:pPr>
        <w:jc w:val="left"/>
      </w:pPr>
    </w:p>
    <w:p>
      <w:pPr>
        <w:jc w:val="center"/>
      </w:pPr>
      <w:r>
        <w:rPr>
          <w:b/>
          <w:color w:val="000000"/>
          <w:sz w:val="21"/>
        </w:rPr>
        <w:t>签订日期：</w:t>
      </w:r>
      <w:r>
        <w:rPr>
          <w:b/>
          <w:sz w:val="21"/>
        </w:rPr>
        <w:t xml:space="preserve">  </w:t>
      </w:r>
      <w:r>
        <w:rPr>
          <w:b/>
          <w:sz w:val="21"/>
        </w:rPr>
        <w:t>年   月   日</w:t>
      </w:r>
    </w:p>
    <w:p>
      <w:pPr>
        <w:jc w:val="left"/>
      </w:pPr>
      <w:r>
        <w:rPr>
          <w:color w:val="000000"/>
          <w:sz w:val="21"/>
        </w:rPr>
        <w:t>甲方（采购人）：</w:t>
      </w:r>
      <w:r>
        <w:rPr>
          <w:color w:val="000000"/>
          <w:sz w:val="21"/>
          <w:u w:val="single"/>
        </w:rPr>
        <w:t xml:space="preserve">                           </w:t>
      </w:r>
      <w:r>
        <w:rPr>
          <w:color w:val="000000"/>
          <w:sz w:val="21"/>
        </w:rPr>
        <w:t xml:space="preserve"> </w:t>
      </w:r>
    </w:p>
    <w:p>
      <w:pPr>
        <w:jc w:val="left"/>
      </w:pPr>
      <w:r>
        <w:rPr>
          <w:color w:val="000000"/>
          <w:sz w:val="21"/>
        </w:rPr>
        <w:t>乙方（成交供应商）：</w:t>
      </w:r>
      <w:r>
        <w:rPr>
          <w:color w:val="000000"/>
          <w:sz w:val="21"/>
          <w:u w:val="single"/>
        </w:rPr>
        <w:t xml:space="preserve">                                 </w:t>
      </w:r>
    </w:p>
    <w:p>
      <w:pPr>
        <w:ind w:firstLine="420"/>
        <w:jc w:val="left"/>
      </w:pPr>
      <w:r>
        <w:rPr>
          <w:color w:val="000000"/>
          <w:sz w:val="21"/>
        </w:rPr>
        <w:t>根据《中华人民共和国民法典》《中华人民共和国政府采购法》及东莞市粤隆招标有限公司“</w:t>
      </w:r>
      <w:r>
        <w:rPr>
          <w:color w:val="000000"/>
          <w:sz w:val="21"/>
          <w:u w:val="single"/>
        </w:rPr>
        <w:t xml:space="preserve">                   </w:t>
      </w:r>
      <w:r>
        <w:rPr>
          <w:color w:val="000000"/>
          <w:sz w:val="21"/>
        </w:rPr>
        <w:t>”（项目编号：</w:t>
      </w:r>
      <w:r>
        <w:rPr>
          <w:color w:val="000000"/>
          <w:sz w:val="21"/>
          <w:u w:val="single"/>
        </w:rPr>
        <w:t xml:space="preserve">                         </w:t>
      </w:r>
      <w:r>
        <w:rPr>
          <w:color w:val="000000"/>
          <w:sz w:val="21"/>
        </w:rPr>
        <w:t>）采购文件的要求、评审结果及成交通知书的要求，经甲乙双方友好协商，同意按照下面的条款和条件，签署本合同。</w:t>
      </w:r>
    </w:p>
    <w:p>
      <w:pPr>
        <w:ind w:firstLine="420"/>
        <w:jc w:val="both"/>
      </w:pPr>
      <w:r>
        <w:rPr>
          <w:color w:val="000000"/>
          <w:sz w:val="21"/>
        </w:rPr>
        <w:t>一、项目概况</w:t>
      </w:r>
    </w:p>
    <w:p>
      <w:pPr>
        <w:ind w:firstLine="420"/>
        <w:jc w:val="both"/>
      </w:pPr>
      <w:r>
        <w:rPr>
          <w:color w:val="000000"/>
          <w:sz w:val="21"/>
        </w:rPr>
        <w:t>1.</w:t>
      </w:r>
      <w:r>
        <w:rPr>
          <w:color w:val="000000"/>
          <w:sz w:val="21"/>
        </w:rPr>
        <w:t>本项目涉及的服务及货物范围、内容和标准以磋商文件的相关规定和响应文件中的具体承诺为准。</w:t>
      </w:r>
    </w:p>
    <w:p>
      <w:pPr>
        <w:ind w:firstLine="420"/>
        <w:jc w:val="both"/>
      </w:pPr>
      <w:r>
        <w:rPr>
          <w:color w:val="000000"/>
          <w:sz w:val="21"/>
        </w:rPr>
        <w:t>2.</w:t>
      </w:r>
      <w:r>
        <w:rPr>
          <w:color w:val="000000"/>
          <w:sz w:val="21"/>
        </w:rPr>
        <w:t>成果提交形式：（一）一份总体发展规划。形成重大平台总体发展规划划，以及3个附件（子报告），即：发展规划研究争创政策出处及理由、发展规划研究起草说明、国内主要平台政策梳理等。</w:t>
      </w:r>
    </w:p>
    <w:p>
      <w:pPr>
        <w:ind w:firstLine="420"/>
        <w:jc w:val="both"/>
      </w:pPr>
      <w:r>
        <w:rPr>
          <w:color w:val="000000"/>
          <w:sz w:val="21"/>
        </w:rPr>
        <w:t>（二）一份调研报告，形成东莞滨海湾新区融入粤港澳大湾区新一轮发展研究主报告；6个专项课题报告，即：形成科技创新专项课题研究、东莞与香港产业协同发展专项课题研究、政策及莞港合作机制创新专项课题研究、东莞港资企业转型升级专项课题研究、香港发展现状及需求专项课题研究、东莞滨海湾新区与河套合作区联动发展专项课题研究等六份研究报告；两份清单，在六个专项课题研究基础上，梳理形成两份清单，即粤港先进制造开放合作区创新政策清单、滨海湾与香港重点合作项目清单。</w:t>
      </w:r>
    </w:p>
    <w:p>
      <w:pPr>
        <w:ind w:firstLine="420"/>
        <w:jc w:val="both"/>
      </w:pPr>
      <w:r>
        <w:rPr>
          <w:color w:val="000000"/>
          <w:sz w:val="21"/>
        </w:rPr>
        <w:t>（三）一份工作建议。形成一份工作建议，并报送至国家相关部委，争取上级批示。</w:t>
      </w:r>
    </w:p>
    <w:p>
      <w:pPr>
        <w:ind w:firstLine="420"/>
        <w:jc w:val="both"/>
      </w:pPr>
      <w:r>
        <w:rPr>
          <w:color w:val="000000"/>
          <w:sz w:val="21"/>
        </w:rPr>
        <w:t>3.</w:t>
      </w:r>
      <w:r>
        <w:rPr>
          <w:color w:val="000000"/>
          <w:sz w:val="21"/>
        </w:rPr>
        <w:t>合同总价为（大写）：人民币</w:t>
      </w:r>
      <w:r>
        <w:rPr>
          <w:color w:val="000000"/>
          <w:sz w:val="21"/>
          <w:u w:val="single"/>
        </w:rPr>
        <w:t xml:space="preserve">       </w:t>
      </w:r>
      <w:r>
        <w:rPr>
          <w:color w:val="000000"/>
          <w:sz w:val="21"/>
        </w:rPr>
        <w:t>元（￥</w:t>
      </w:r>
      <w:r>
        <w:rPr>
          <w:color w:val="000000"/>
          <w:sz w:val="21"/>
          <w:u w:val="single"/>
        </w:rPr>
        <w:t xml:space="preserve">       </w:t>
      </w:r>
      <w:r>
        <w:rPr>
          <w:color w:val="000000"/>
          <w:sz w:val="21"/>
        </w:rPr>
        <w:t>元），此价款为总包价款，包含服务成本、法定税费和供应商的利润及合同实施过程中不可预见费用等一切费用；在合同执行过程中，甲方将不再另行支付与本项目相关的任何费用。</w:t>
      </w:r>
    </w:p>
    <w:p>
      <w:pPr>
        <w:ind w:firstLine="420"/>
        <w:jc w:val="both"/>
      </w:pPr>
      <w:r>
        <w:rPr>
          <w:sz w:val="21"/>
        </w:rPr>
        <w:t>二、服务期、验收</w:t>
      </w:r>
    </w:p>
    <w:p>
      <w:pPr>
        <w:ind w:firstLine="420"/>
        <w:jc w:val="both"/>
      </w:pPr>
      <w:r>
        <w:rPr>
          <w:color w:val="000000"/>
          <w:sz w:val="21"/>
        </w:rPr>
        <w:t>1.</w:t>
      </w:r>
      <w:r>
        <w:rPr>
          <w:color w:val="000000"/>
          <w:sz w:val="21"/>
        </w:rPr>
        <w:t>自合同签订之日起430个自然日。</w:t>
      </w:r>
    </w:p>
    <w:p>
      <w:pPr>
        <w:ind w:firstLine="420"/>
        <w:jc w:val="both"/>
      </w:pPr>
      <w:r>
        <w:rPr>
          <w:color w:val="000000"/>
          <w:sz w:val="21"/>
        </w:rPr>
        <w:t>2.</w:t>
      </w:r>
      <w:r>
        <w:rPr>
          <w:color w:val="000000"/>
          <w:sz w:val="21"/>
        </w:rPr>
        <w:t>本项目以最终研究成果进行验收，</w:t>
      </w:r>
      <w:r>
        <w:rPr>
          <w:color w:val="000000"/>
          <w:sz w:val="21"/>
        </w:rPr>
        <w:t>乙方递交最终研究成果后，甲方通过随机抽取方式选定</w:t>
      </w:r>
      <w:r>
        <w:rPr>
          <w:color w:val="000000"/>
          <w:sz w:val="21"/>
        </w:rPr>
        <w:t>5</w:t>
      </w:r>
      <w:r>
        <w:rPr>
          <w:color w:val="000000"/>
          <w:sz w:val="21"/>
        </w:rPr>
        <w:t>人以上成立专家小组对研究成果进行评审，乙方根据专家小组意见对</w:t>
      </w:r>
      <w:r>
        <w:rPr>
          <w:color w:val="000000"/>
          <w:sz w:val="21"/>
        </w:rPr>
        <w:t>研究成果</w:t>
      </w:r>
      <w:r>
        <w:rPr>
          <w:color w:val="000000"/>
          <w:sz w:val="21"/>
        </w:rPr>
        <w:t>进行修改完善并通过，且需得到甲方认可。（</w:t>
      </w:r>
      <w:r>
        <w:rPr>
          <w:color w:val="000000"/>
          <w:sz w:val="21"/>
        </w:rPr>
        <w:t>成果包括但不限于专题文稿、报告、图件等多种形式，按照国家相关行业规范、竞争性磋商文件、响应文件及项目合同进行验收。）</w:t>
      </w:r>
    </w:p>
    <w:p>
      <w:pPr>
        <w:ind w:firstLine="420"/>
        <w:jc w:val="both"/>
      </w:pPr>
      <w:r>
        <w:rPr>
          <w:color w:val="000000"/>
          <w:sz w:val="21"/>
        </w:rPr>
        <w:t>3.</w:t>
      </w:r>
      <w:r>
        <w:rPr>
          <w:color w:val="000000"/>
          <w:sz w:val="21"/>
        </w:rPr>
        <w:t>在最终成果验收后，乙方需提供三个月的质保期，甲方保留修订文本一次的权利，由此产生的费用包含在投标报价内。</w:t>
      </w:r>
    </w:p>
    <w:p>
      <w:pPr>
        <w:ind w:firstLine="420"/>
        <w:jc w:val="both"/>
      </w:pPr>
      <w:r>
        <w:rPr>
          <w:sz w:val="21"/>
        </w:rPr>
        <w:t>三、付款方式</w:t>
      </w:r>
    </w:p>
    <w:p>
      <w:pPr>
        <w:ind w:firstLine="420"/>
        <w:jc w:val="both"/>
      </w:pPr>
      <w:r>
        <w:rPr>
          <w:sz w:val="21"/>
        </w:rPr>
        <w:t>1</w:t>
      </w:r>
      <w:r>
        <w:rPr>
          <w:sz w:val="21"/>
        </w:rPr>
        <w:t>期：支付比例35%，合同签订且乙方向甲方提供等额合法有效的税务发票</w:t>
      </w:r>
      <w:r>
        <w:rPr>
          <w:sz w:val="21"/>
          <w:u w:val="single"/>
        </w:rPr>
        <w:t>后5</w:t>
      </w:r>
      <w:r>
        <w:rPr>
          <w:sz w:val="21"/>
        </w:rPr>
        <w:t>个工作日内，甲方支付合同总额的35%；</w:t>
      </w:r>
    </w:p>
    <w:p>
      <w:pPr>
        <w:ind w:firstLine="420"/>
        <w:jc w:val="both"/>
      </w:pPr>
      <w:r>
        <w:rPr>
          <w:sz w:val="21"/>
        </w:rPr>
        <w:t>2</w:t>
      </w:r>
      <w:r>
        <w:rPr>
          <w:sz w:val="21"/>
        </w:rPr>
        <w:t>期：支付比例35%，乙方提交初步研究成果（包括但不限于总体发展规划、</w:t>
      </w:r>
      <w:r>
        <w:rPr>
          <w:sz w:val="21"/>
        </w:rPr>
        <w:t>调研报告、</w:t>
      </w:r>
      <w:r>
        <w:rPr>
          <w:sz w:val="21"/>
        </w:rPr>
        <w:t>专题研究报告、清单和工作建议）经甲方认可，并提供等额合法有效的税务发票后10个工作日内，甲方支付合同总额的35%；</w:t>
      </w:r>
    </w:p>
    <w:p>
      <w:pPr>
        <w:ind w:firstLine="420"/>
        <w:jc w:val="both"/>
      </w:pPr>
      <w:r>
        <w:rPr>
          <w:sz w:val="21"/>
        </w:rPr>
        <w:t>3</w:t>
      </w:r>
      <w:r>
        <w:rPr>
          <w:sz w:val="21"/>
        </w:rPr>
        <w:t>期：支付比例30%，乙方提交最终研究成果（包括但不限于总体发展规划、</w:t>
      </w:r>
      <w:r>
        <w:rPr>
          <w:sz w:val="21"/>
        </w:rPr>
        <w:t>调研报告、</w:t>
      </w:r>
      <w:r>
        <w:rPr>
          <w:sz w:val="21"/>
        </w:rPr>
        <w:t>专题研究报告、清单和工作建议）经甲方验收通过，并提供等额合法有效的税务发票后10个工作日内，甲方支付合同总额的30%；</w:t>
      </w:r>
    </w:p>
    <w:p>
      <w:pPr>
        <w:ind w:firstLine="420"/>
        <w:jc w:val="both"/>
      </w:pPr>
      <w:r>
        <w:rPr>
          <w:sz w:val="21"/>
        </w:rPr>
        <w:t>四、甲方的权利和义务</w:t>
      </w:r>
    </w:p>
    <w:p>
      <w:pPr>
        <w:ind w:firstLine="473"/>
        <w:jc w:val="both"/>
      </w:pPr>
      <w:r>
        <w:rPr>
          <w:sz w:val="21"/>
        </w:rPr>
        <w:t>1.</w:t>
      </w:r>
      <w:r>
        <w:rPr>
          <w:sz w:val="21"/>
        </w:rPr>
        <w:t>甲方有权向乙方询问项目工作进展及相关情况，并要求乙方在指定时间内做出书面答复。</w:t>
      </w:r>
    </w:p>
    <w:p>
      <w:pPr>
        <w:ind w:firstLine="473"/>
        <w:jc w:val="both"/>
      </w:pPr>
      <w:r>
        <w:rPr>
          <w:sz w:val="21"/>
        </w:rPr>
        <w:t>2.</w:t>
      </w:r>
      <w:r>
        <w:rPr>
          <w:sz w:val="21"/>
        </w:rPr>
        <w:t>甲方有权对乙方提交的阶段性成果、最终成果送审稿等相关文件进行审核并提出修改意见。</w:t>
      </w:r>
    </w:p>
    <w:p>
      <w:pPr>
        <w:ind w:firstLine="473"/>
        <w:jc w:val="both"/>
      </w:pPr>
      <w:r>
        <w:rPr>
          <w:sz w:val="21"/>
        </w:rPr>
        <w:t>3.</w:t>
      </w:r>
      <w:r>
        <w:rPr>
          <w:sz w:val="21"/>
        </w:rPr>
        <w:t>如甲方确认乙方工作人员未按照本合同要求履行职责，甲方有权要求乙方限期更换人员，同时甲方有权解除合同并要求乙方承担相应赔偿责任。</w:t>
      </w:r>
    </w:p>
    <w:p>
      <w:pPr>
        <w:ind w:firstLine="473"/>
        <w:jc w:val="both"/>
      </w:pPr>
      <w:r>
        <w:rPr>
          <w:sz w:val="21"/>
        </w:rPr>
        <w:t>4.</w:t>
      </w:r>
      <w:r>
        <w:rPr>
          <w:sz w:val="21"/>
        </w:rPr>
        <w:t>甲方对乙方在委托权限范围内完成委托事项有指导、监督权利。</w:t>
      </w:r>
    </w:p>
    <w:p>
      <w:pPr>
        <w:ind w:firstLine="473"/>
        <w:jc w:val="both"/>
      </w:pPr>
      <w:r>
        <w:rPr>
          <w:sz w:val="21"/>
        </w:rPr>
        <w:t>5.</w:t>
      </w:r>
      <w:r>
        <w:rPr>
          <w:sz w:val="21"/>
        </w:rPr>
        <w:t>甲方有权要求乙方全面履行合同。甲方不接受部分履行，如本合同项下部分成果文件未能按时交付则视为整体延误。</w:t>
      </w:r>
    </w:p>
    <w:p>
      <w:pPr>
        <w:ind w:firstLine="473"/>
        <w:jc w:val="both"/>
      </w:pPr>
      <w:r>
        <w:rPr>
          <w:sz w:val="21"/>
        </w:rPr>
        <w:t>6.</w:t>
      </w:r>
      <w:r>
        <w:rPr>
          <w:sz w:val="21"/>
        </w:rPr>
        <w:t>如乙方所提供的项目成果不符合本合同的要求，甲方有权要求乙方重新执行相应的工作服务，由此产生的全部费用由乙方自行承担，同时，甲方的付款时间相应顺延。</w:t>
      </w:r>
    </w:p>
    <w:p>
      <w:pPr>
        <w:ind w:firstLine="473"/>
        <w:jc w:val="both"/>
      </w:pPr>
      <w:r>
        <w:rPr>
          <w:sz w:val="21"/>
        </w:rPr>
        <w:t>7.</w:t>
      </w:r>
      <w:r>
        <w:rPr>
          <w:sz w:val="21"/>
        </w:rPr>
        <w:t>甲方应将甲方可提供的项目所需相关档案资料、信息数据等移交给乙方，并要求乙方签收甲方提供的材料清单。</w:t>
      </w:r>
    </w:p>
    <w:p>
      <w:pPr>
        <w:ind w:firstLine="473"/>
        <w:jc w:val="both"/>
      </w:pPr>
      <w:r>
        <w:rPr>
          <w:sz w:val="21"/>
        </w:rPr>
        <w:t>8.</w:t>
      </w:r>
      <w:r>
        <w:rPr>
          <w:sz w:val="21"/>
        </w:rPr>
        <w:t>甲方应按照本合同的约定向乙方支付服务费用。</w:t>
      </w:r>
    </w:p>
    <w:p>
      <w:pPr>
        <w:ind w:firstLine="420"/>
        <w:jc w:val="both"/>
      </w:pPr>
      <w:r>
        <w:rPr>
          <w:sz w:val="21"/>
        </w:rPr>
        <w:t>五、乙方的权利和义务</w:t>
      </w:r>
    </w:p>
    <w:p>
      <w:pPr>
        <w:ind w:firstLine="420"/>
        <w:jc w:val="both"/>
      </w:pPr>
      <w:r>
        <w:rPr>
          <w:color w:val="000000"/>
          <w:sz w:val="21"/>
        </w:rPr>
        <w:t>1.</w:t>
      </w:r>
      <w:r>
        <w:rPr>
          <w:color w:val="000000"/>
          <w:sz w:val="21"/>
        </w:rPr>
        <w:t>乙方保证对其在讨论、签订、履行本合同过程中所获悉的属于甲方的且无法从公开渠道获得的文件资料及信息，甲方在讨论、签订、履行本合同过程中向乙方提供的文件资料及信息，以及乙方向甲方提交的各项服务成果等，予以严格保密并应采取相应的保密措施，保证其自身及工作人员不私自使用或向任何第三方泄露；否则，乙方承担由此给甲方造成的一切损失。无论本合同是否被撤销、变更、解除或终止，无论本合同是否生效，本合同之保密条款不受其限制而继续有效。</w:t>
      </w:r>
    </w:p>
    <w:p>
      <w:pPr>
        <w:ind w:firstLine="473"/>
        <w:jc w:val="both"/>
      </w:pPr>
      <w:r>
        <w:rPr>
          <w:sz w:val="21"/>
        </w:rPr>
        <w:t>2.</w:t>
      </w:r>
      <w:r>
        <w:rPr>
          <w:sz w:val="21"/>
        </w:rPr>
        <w:t>为保证项目成果的质量，乙方在合同履行期间，应按照本项目工作内容要求组织专家队伍，成立项目研究组。项目负责人负责对项目实施全过程进行组织和指导，并承担项目研究的实质性工作。负责人及相关工作人员名单在甲方确认后如需更换，乙方应事先征得甲方的书面同意，且接替的工作人员的职位、资历、资质应与原定工作人员相当。</w:t>
      </w:r>
    </w:p>
    <w:p>
      <w:pPr>
        <w:ind w:firstLine="420"/>
        <w:jc w:val="both"/>
      </w:pPr>
      <w:r>
        <w:rPr>
          <w:sz w:val="21"/>
        </w:rPr>
        <w:t>乙方指定联系人：</w:t>
      </w:r>
    </w:p>
    <w:p>
      <w:pPr>
        <w:ind w:firstLine="420"/>
        <w:jc w:val="both"/>
      </w:pPr>
      <w:r>
        <w:rPr>
          <w:sz w:val="21"/>
        </w:rPr>
        <w:t>姓    名：</w:t>
      </w:r>
      <w:r>
        <w:rPr>
          <w:sz w:val="21"/>
          <w:u w:val="single"/>
        </w:rPr>
        <w:t xml:space="preserve">                  </w:t>
      </w:r>
    </w:p>
    <w:p>
      <w:pPr>
        <w:ind w:firstLine="420"/>
        <w:jc w:val="both"/>
      </w:pPr>
      <w:r>
        <w:rPr>
          <w:sz w:val="21"/>
        </w:rPr>
        <w:t>职    位：</w:t>
      </w:r>
      <w:r>
        <w:rPr>
          <w:sz w:val="21"/>
          <w:u w:val="single"/>
        </w:rPr>
        <w:t xml:space="preserve">                  </w:t>
      </w:r>
    </w:p>
    <w:p>
      <w:pPr>
        <w:ind w:firstLine="420"/>
        <w:jc w:val="both"/>
      </w:pPr>
      <w:r>
        <w:rPr>
          <w:sz w:val="21"/>
        </w:rPr>
        <w:t>联系电话：</w:t>
      </w:r>
      <w:r>
        <w:rPr>
          <w:sz w:val="21"/>
          <w:u w:val="single"/>
        </w:rPr>
        <w:t xml:space="preserve">                  </w:t>
      </w:r>
    </w:p>
    <w:p>
      <w:pPr>
        <w:ind w:firstLine="420"/>
        <w:jc w:val="both"/>
      </w:pPr>
      <w:r>
        <w:rPr>
          <w:sz w:val="21"/>
        </w:rPr>
        <w:t>邮寄地址：</w:t>
      </w:r>
      <w:r>
        <w:rPr>
          <w:sz w:val="21"/>
          <w:u w:val="single"/>
        </w:rPr>
        <w:t xml:space="preserve">                  </w:t>
      </w:r>
    </w:p>
    <w:p>
      <w:pPr>
        <w:ind w:firstLine="420"/>
        <w:jc w:val="both"/>
      </w:pPr>
      <w:r>
        <w:rPr>
          <w:sz w:val="21"/>
        </w:rPr>
        <w:t>传真号码：</w:t>
      </w:r>
      <w:r>
        <w:rPr>
          <w:sz w:val="21"/>
          <w:u w:val="single"/>
        </w:rPr>
        <w:t xml:space="preserve">                  </w:t>
      </w:r>
    </w:p>
    <w:p>
      <w:pPr>
        <w:ind w:firstLine="420"/>
        <w:jc w:val="both"/>
      </w:pPr>
      <w:r>
        <w:rPr>
          <w:sz w:val="21"/>
        </w:rPr>
        <w:t>电子邮箱：</w:t>
      </w:r>
      <w:r>
        <w:rPr>
          <w:sz w:val="21"/>
          <w:u w:val="single"/>
        </w:rPr>
        <w:t xml:space="preserve">                  </w:t>
      </w:r>
      <w:r>
        <w:rPr>
          <w:sz w:val="21"/>
        </w:rPr>
        <w:t xml:space="preserve"> </w:t>
      </w:r>
    </w:p>
    <w:p>
      <w:pPr>
        <w:ind w:firstLine="473"/>
        <w:jc w:val="both"/>
      </w:pPr>
      <w:r>
        <w:rPr>
          <w:sz w:val="21"/>
        </w:rPr>
        <w:t>3</w:t>
      </w:r>
      <w:r>
        <w:rPr>
          <w:sz w:val="21"/>
        </w:rPr>
        <w:t>．乙方应接受甲方对工作进展的询问、监督和指导，严格按本合同约定的内容、标准和期限完成项目研究工作，并向甲方提交项目研究成果。</w:t>
      </w:r>
    </w:p>
    <w:p>
      <w:pPr>
        <w:ind w:firstLine="473"/>
        <w:jc w:val="both"/>
      </w:pPr>
      <w:r>
        <w:rPr>
          <w:sz w:val="21"/>
        </w:rPr>
        <w:t>4.</w:t>
      </w:r>
      <w:r>
        <w:rPr>
          <w:sz w:val="21"/>
        </w:rPr>
        <w:t>乙方应采取必要措施配合甲方验收人员的工作,对于评审验收过程中发现的问题，乙方应在</w:t>
      </w:r>
      <w:r>
        <w:rPr>
          <w:color w:val="000000"/>
          <w:sz w:val="21"/>
        </w:rPr>
        <w:t>发现问题之日起7</w:t>
      </w:r>
      <w:r>
        <w:rPr>
          <w:sz w:val="21"/>
        </w:rPr>
        <w:t>天内进行改正，以符合甲方的需要。</w:t>
      </w:r>
    </w:p>
    <w:p>
      <w:pPr>
        <w:ind w:firstLine="473"/>
        <w:jc w:val="both"/>
      </w:pPr>
      <w:r>
        <w:rPr>
          <w:sz w:val="21"/>
        </w:rPr>
        <w:t>5.</w:t>
      </w:r>
      <w:r>
        <w:rPr>
          <w:sz w:val="21"/>
        </w:rPr>
        <w:t>乙方有维护甲方声誉的义务，乙方不能以甲方名义从事与本项目无关的任何事务，否则甲方有权追究其相关责任。</w:t>
      </w:r>
    </w:p>
    <w:p>
      <w:pPr>
        <w:ind w:firstLine="473"/>
        <w:jc w:val="both"/>
      </w:pPr>
      <w:r>
        <w:rPr>
          <w:sz w:val="21"/>
        </w:rPr>
        <w:t>6.</w:t>
      </w:r>
      <w:r>
        <w:rPr>
          <w:sz w:val="21"/>
        </w:rPr>
        <w:t>乙方应独立完成本项目。未经甲方书面事先同意，乙方不得向任何第三方全部或部分转让本项目。</w:t>
      </w:r>
    </w:p>
    <w:p>
      <w:pPr>
        <w:ind w:firstLine="473"/>
        <w:jc w:val="both"/>
      </w:pPr>
      <w:r>
        <w:rPr>
          <w:sz w:val="21"/>
        </w:rPr>
        <w:t>7.</w:t>
      </w:r>
      <w:r>
        <w:rPr>
          <w:sz w:val="21"/>
        </w:rPr>
        <w:t>本合同期满或提前解除、终止后7天内，乙方应将甲方的档案资料、信息数据等交还甲方，并应销毁或删除所有备份。</w:t>
      </w:r>
    </w:p>
    <w:p>
      <w:pPr>
        <w:ind w:firstLine="473"/>
        <w:jc w:val="both"/>
      </w:pPr>
      <w:r>
        <w:rPr>
          <w:sz w:val="21"/>
        </w:rPr>
        <w:t>8.</w:t>
      </w:r>
      <w:r>
        <w:rPr>
          <w:sz w:val="21"/>
        </w:rPr>
        <w:t>乙方在完成本项目过程中，不得损害其他任何第三方的知识产权等合法权益，否则由此造成的相关责任应当由乙方自行承担，与甲方无关。</w:t>
      </w:r>
    </w:p>
    <w:p>
      <w:pPr>
        <w:ind w:firstLine="473"/>
        <w:jc w:val="both"/>
      </w:pPr>
      <w:r>
        <w:rPr>
          <w:sz w:val="21"/>
        </w:rPr>
        <w:t>9.</w:t>
      </w:r>
      <w:r>
        <w:rPr>
          <w:sz w:val="21"/>
        </w:rPr>
        <w:t>针对甲方就乙方提交的工作报告等相关文件提出的修改意见，乙方应当在甲方指定的修改时间内完成修改。</w:t>
      </w:r>
    </w:p>
    <w:p>
      <w:pPr>
        <w:ind w:firstLine="720"/>
        <w:jc w:val="both"/>
      </w:pPr>
      <w:r>
        <w:rPr>
          <w:sz w:val="21"/>
        </w:rPr>
        <w:t>六、合同提前终止</w:t>
      </w:r>
    </w:p>
    <w:p>
      <w:pPr>
        <w:ind w:firstLine="720"/>
        <w:jc w:val="both"/>
      </w:pPr>
      <w:r>
        <w:rPr>
          <w:sz w:val="21"/>
        </w:rPr>
        <w:t>（一）双方协商同意提前终止本合同的，按双方协商约定的方式进行清算执行。</w:t>
      </w:r>
    </w:p>
    <w:p>
      <w:pPr>
        <w:ind w:firstLine="720"/>
        <w:jc w:val="both"/>
      </w:pPr>
      <w:r>
        <w:rPr>
          <w:sz w:val="21"/>
        </w:rPr>
        <w:t>（二）如果一方发生破产、解散、被依法关闭、撤销或已进入清算阶段等情形，发生上述情形的一方有义务在事由发生后15个工作日内以书面方式通知对方，对方有权解除合同。在该等情形下，甲方已向乙方支付的款项不退还，尚未支付的款项不再支付，同时乙方应向甲方提交在合同终止日前完成的所有项目文件和相关资料。</w:t>
      </w:r>
    </w:p>
    <w:p>
      <w:pPr>
        <w:ind w:firstLine="720"/>
        <w:jc w:val="both"/>
      </w:pPr>
      <w:r>
        <w:rPr>
          <w:sz w:val="21"/>
        </w:rPr>
        <w:t>（三）在甲方秉持合情合理合法的前提下，有下列情形之一的，本合同自甲方向乙方发出书面通知之日起终止：</w:t>
      </w:r>
    </w:p>
    <w:p>
      <w:pPr>
        <w:ind w:firstLine="720"/>
        <w:jc w:val="both"/>
      </w:pPr>
      <w:r>
        <w:rPr>
          <w:sz w:val="21"/>
        </w:rPr>
        <w:t>1.</w:t>
      </w:r>
      <w:r>
        <w:rPr>
          <w:sz w:val="21"/>
        </w:rPr>
        <w:t>因乙方工作的错误或遗漏造成成果质量不符合本合同要求，且乙方未按甲方要求采取及时有效的补救措施的；</w:t>
      </w:r>
    </w:p>
    <w:p>
      <w:pPr>
        <w:ind w:firstLine="720"/>
        <w:jc w:val="both"/>
      </w:pPr>
      <w:r>
        <w:rPr>
          <w:sz w:val="21"/>
        </w:rPr>
        <w:t>2.</w:t>
      </w:r>
      <w:r>
        <w:rPr>
          <w:sz w:val="21"/>
        </w:rPr>
        <w:t>乙方虽如期提交阶段性成果和最终成果，但最终成果连续二次未能通过评审验收的；</w:t>
      </w:r>
    </w:p>
    <w:p>
      <w:pPr>
        <w:ind w:firstLine="720"/>
        <w:jc w:val="both"/>
      </w:pPr>
      <w:r>
        <w:rPr>
          <w:sz w:val="21"/>
        </w:rPr>
        <w:t>3.</w:t>
      </w:r>
      <w:r>
        <w:rPr>
          <w:sz w:val="21"/>
        </w:rPr>
        <w:t>未经甲方书面在先同意，乙方擅自将本合同项目与任何第三方合作，或将本合同标的的全部或部分擅自转包或分包给任何第三方，且未按甲方的要求终止与第三方的协议的；</w:t>
      </w:r>
    </w:p>
    <w:p>
      <w:pPr>
        <w:ind w:firstLine="720"/>
        <w:jc w:val="both"/>
      </w:pPr>
      <w:r>
        <w:rPr>
          <w:sz w:val="21"/>
        </w:rPr>
        <w:t>4.</w:t>
      </w:r>
      <w:r>
        <w:rPr>
          <w:sz w:val="21"/>
        </w:rPr>
        <w:t>发现乙方或乙方工作人员出现全部或部分丧失履行委托服务能力的情况，甲方通知乙方限期整改或更换工作人员，期限届满乙方并未进行改善的；</w:t>
      </w:r>
    </w:p>
    <w:p>
      <w:pPr>
        <w:ind w:firstLine="720"/>
        <w:jc w:val="both"/>
      </w:pPr>
      <w:r>
        <w:rPr>
          <w:sz w:val="21"/>
        </w:rPr>
        <w:t>5.</w:t>
      </w:r>
      <w:r>
        <w:rPr>
          <w:sz w:val="21"/>
        </w:rPr>
        <w:t>乙方明确表示或者以自己的行为表明不履行本合同的。</w:t>
      </w:r>
    </w:p>
    <w:p>
      <w:pPr>
        <w:ind w:firstLine="720"/>
        <w:jc w:val="both"/>
      </w:pPr>
      <w:r>
        <w:rPr>
          <w:sz w:val="21"/>
        </w:rPr>
        <w:t>发生以上情形，乙方未开始研究工作的，需退还甲方已付的费用；已开始研究工作的，甲方应根据乙方已进行的实际工作量结算，尚未支付的款项不再支付，同时乙方应向甲方提交在合同终止日前完成的所有项目文件和相关资料。</w:t>
      </w:r>
    </w:p>
    <w:p>
      <w:pPr>
        <w:ind w:firstLine="720"/>
        <w:jc w:val="both"/>
      </w:pPr>
      <w:r>
        <w:rPr>
          <w:sz w:val="21"/>
        </w:rPr>
        <w:t>（四）如发生不可抗力或其他超出合同双方控制的事件，致使一方无法履行合同，本合同解除。</w:t>
      </w:r>
    </w:p>
    <w:p>
      <w:pPr>
        <w:ind w:firstLine="720"/>
        <w:jc w:val="both"/>
      </w:pPr>
      <w:r>
        <w:rPr>
          <w:sz w:val="21"/>
        </w:rPr>
        <w:t>1.</w:t>
      </w:r>
      <w:r>
        <w:rPr>
          <w:sz w:val="21"/>
        </w:rPr>
        <w:t>本合同所称不可抗力是指自然灾害、战争、地震等不可预见、不可避免、不可克服的情况。不可抗力事件发生后，受影响一方应立即通知对方，并在力所能及的条件下迅速采取措施，尽力减少损失。不可抗力事件结束后48小时内受影响方应向对方通报受影响情况。如不可抗力事件持续发生，受影响方应每隔7天向对方书面报告一次受影响情况。不可抗力事件结束后14天内，受影响方应向对方提交正式报告及有关部门开具的证明材料。</w:t>
      </w:r>
    </w:p>
    <w:p>
      <w:pPr>
        <w:ind w:firstLine="720"/>
        <w:jc w:val="both"/>
      </w:pPr>
      <w:r>
        <w:rPr>
          <w:sz w:val="21"/>
        </w:rPr>
        <w:t>2.</w:t>
      </w:r>
      <w:r>
        <w:rPr>
          <w:sz w:val="21"/>
        </w:rPr>
        <w:t>发生不可抗力，甲乙双方承担各自的损失。由于其中一方迟延履行合同义务后发生不可抗力的，其违约责任不能免除。</w:t>
      </w:r>
    </w:p>
    <w:p>
      <w:pPr>
        <w:ind w:firstLine="720"/>
        <w:jc w:val="both"/>
      </w:pPr>
      <w:r>
        <w:rPr>
          <w:sz w:val="21"/>
        </w:rPr>
        <w:t>3.</w:t>
      </w:r>
      <w:r>
        <w:rPr>
          <w:sz w:val="21"/>
        </w:rPr>
        <w:t>不可抗力事件导致一方无法履行合同义务或继续履行已无意义，由双方协商终止本合同并进行清算，甲方应按照乙方已完成的工作量支付款项，同时乙方应向甲方提交在合同终止日前完成的所有项目文件和相关资料。</w:t>
      </w:r>
    </w:p>
    <w:p>
      <w:pPr>
        <w:jc w:val="both"/>
      </w:pPr>
    </w:p>
    <w:p>
      <w:pPr>
        <w:ind w:firstLine="420"/>
        <w:jc w:val="both"/>
      </w:pPr>
      <w:r>
        <w:rPr>
          <w:color w:val="000000"/>
          <w:sz w:val="21"/>
        </w:rPr>
        <w:t>七、服务成果知识产权</w:t>
      </w:r>
    </w:p>
    <w:p>
      <w:pPr>
        <w:ind w:firstLine="420"/>
        <w:jc w:val="both"/>
      </w:pPr>
      <w:r>
        <w:rPr>
          <w:color w:val="000000"/>
          <w:sz w:val="21"/>
        </w:rPr>
        <w:t>本合同项下所有服务成果（包括乙方在合同履行过程中形成的阶段性服务成果及最终交付的服务成果）的知识产权和所有权全部归属于甲方。未经甲方书面同意，乙方不得擅自将前述服务成果以及与之相关的任何资料用于本合同之外的任何场合或者向任何第三方转让、泄露；否则，由乙方承担全部的赔偿责任。</w:t>
      </w:r>
    </w:p>
    <w:p>
      <w:pPr>
        <w:ind w:firstLine="420"/>
        <w:jc w:val="both"/>
      </w:pPr>
      <w:r>
        <w:rPr>
          <w:sz w:val="21"/>
        </w:rPr>
        <w:t>八、违约责任</w:t>
      </w:r>
    </w:p>
    <w:p>
      <w:pPr>
        <w:ind w:firstLine="420"/>
        <w:jc w:val="both"/>
      </w:pPr>
      <w:r>
        <w:rPr>
          <w:color w:val="000000"/>
          <w:sz w:val="21"/>
        </w:rPr>
        <w:t>1.</w:t>
      </w:r>
      <w:r>
        <w:rPr>
          <w:color w:val="000000"/>
          <w:sz w:val="21"/>
        </w:rPr>
        <w:t>乙方应按合同约定的时间及时提交相关工作成果，若乙方延迟提交工作成果超过五个工作日，需向甲方支付相应延迟提交的违约金；若乙方延迟十个工作日仍未能向甲方提交工作成果，则甲方可视情况单方解除本合同或要求乙方继续履行合同并向甲方支付相应延迟提交的违约金。延迟提交的违约金计算方式为：以所延迟阶段的服务费金额为基数,按每日万分之四的标准计算。但由于甲方原因而致使乙方延迟提交报告除外。甲方有权自应付而未付款项中直接抵扣乙方应付之违约金、赔偿款等，并视为已足额付款。在合同履行期间，乙方无故要求终止合同，或因乙方严重违约致使合同无法履行促使甲方要求终止合同的，乙方应返还甲方已支付的所有费用。</w:t>
      </w:r>
    </w:p>
    <w:p>
      <w:pPr>
        <w:ind w:firstLine="420"/>
        <w:jc w:val="both"/>
      </w:pPr>
      <w:r>
        <w:rPr>
          <w:color w:val="000000"/>
          <w:sz w:val="21"/>
        </w:rPr>
        <w:t>2.</w:t>
      </w:r>
      <w:r>
        <w:rPr>
          <w:color w:val="000000"/>
          <w:sz w:val="21"/>
        </w:rPr>
        <w:t>甲方逾期支付合同款项的，除应当支付合同款项外，还应当每日按合同总价的万分之五向乙方偿付违约金，但因乙方自身原因导致无法及时支付的除外。</w:t>
      </w:r>
    </w:p>
    <w:p>
      <w:pPr>
        <w:ind w:firstLine="420"/>
        <w:jc w:val="both"/>
      </w:pPr>
      <w:r>
        <w:rPr>
          <w:color w:val="000000"/>
          <w:sz w:val="21"/>
        </w:rPr>
        <w:t>3.</w:t>
      </w:r>
      <w:r>
        <w:rPr>
          <w:color w:val="000000"/>
          <w:sz w:val="21"/>
        </w:rPr>
        <w:t>甲乙双方须互相协力配合，不得有损害另外一方权利、名誉的行为，否则须依法赔偿对方遭受的损失，而受害之一方可单方解除本合同。</w:t>
      </w:r>
    </w:p>
    <w:p>
      <w:pPr>
        <w:ind w:firstLine="420"/>
        <w:jc w:val="both"/>
      </w:pPr>
      <w:r>
        <w:rPr>
          <w:color w:val="000000"/>
          <w:sz w:val="21"/>
        </w:rPr>
        <w:t>4.</w:t>
      </w:r>
      <w:r>
        <w:rPr>
          <w:color w:val="000000"/>
          <w:sz w:val="21"/>
        </w:rPr>
        <w:t>未经一方事先书面同意，另一方不得向任何第三方泄露对方的保密信息和商业秘密，或将对方的保密信息和商业秘密用于本项目服务之外的其他任何用途或许可他人使用，否则视为违约，被侵权一方有权追究违约责任。</w:t>
      </w:r>
    </w:p>
    <w:p>
      <w:pPr>
        <w:ind w:firstLine="420"/>
        <w:jc w:val="both"/>
      </w:pPr>
      <w:r>
        <w:rPr>
          <w:color w:val="000000"/>
          <w:sz w:val="21"/>
        </w:rPr>
        <w:t>5.</w:t>
      </w:r>
      <w:r>
        <w:rPr>
          <w:color w:val="000000"/>
          <w:sz w:val="21"/>
        </w:rPr>
        <w:t>未经甲方书面许可，乙方将本合同项下工作整体及/或其任何部分转包及/或分包给第三方的，甲方有权单方解除本合同，且无论乙方是否发生相关工作量、本合同项下的服务费用均不予支付。</w:t>
      </w:r>
    </w:p>
    <w:p>
      <w:pPr>
        <w:ind w:firstLine="420"/>
        <w:jc w:val="left"/>
      </w:pPr>
      <w:r>
        <w:rPr>
          <w:color w:val="000000"/>
          <w:sz w:val="21"/>
        </w:rPr>
        <w:t>6.</w:t>
      </w:r>
      <w:r>
        <w:rPr>
          <w:color w:val="000000"/>
          <w:sz w:val="21"/>
        </w:rPr>
        <w:t>上述违约责任各自独立且可累加。如本合同所约定的违约金无法弥补因违约行为所造成的损失（包括但不限于守约方为本合同履行而发生的支出、诉讼费/仲裁费、财产保全费、财产保全担保费、公证费、评估费、鉴定费、拍卖费、查询费、律师费、差旅费、调查取证费、财务费用、向第三人支付的赔偿款/违约金/费用、向政府部门支付的罚款等），违约方应补偿上述不足部分的损失。</w:t>
      </w:r>
    </w:p>
    <w:p>
      <w:pPr>
        <w:ind w:firstLine="420"/>
        <w:jc w:val="both"/>
      </w:pPr>
      <w:r>
        <w:rPr>
          <w:sz w:val="21"/>
        </w:rPr>
        <w:t>九、争议的解决</w:t>
      </w:r>
    </w:p>
    <w:p>
      <w:pPr>
        <w:ind w:firstLine="481"/>
        <w:jc w:val="both"/>
      </w:pPr>
      <w:r>
        <w:rPr>
          <w:color w:val="000000"/>
          <w:sz w:val="21"/>
        </w:rPr>
        <w:t>本合同履行过程中发生的或与本合同相关的争议，甲乙双方应当协商解决，无法协商解决的，双方同意采取下列第   种方式予以解决，并对协商结果和仲裁（诉讼）结果保密：</w:t>
      </w:r>
    </w:p>
    <w:p>
      <w:pPr>
        <w:ind w:firstLine="481"/>
        <w:jc w:val="both"/>
      </w:pPr>
      <w:r>
        <w:rPr>
          <w:color w:val="000000"/>
          <w:sz w:val="21"/>
        </w:rPr>
        <w:t>1.</w:t>
      </w:r>
      <w:r>
        <w:rPr>
          <w:color w:val="000000"/>
          <w:sz w:val="21"/>
        </w:rPr>
        <w:t>提交        仲裁委员会并按照该会届时有效的仲裁规则进行仲裁；</w:t>
      </w:r>
    </w:p>
    <w:p>
      <w:pPr>
        <w:ind w:firstLine="481"/>
        <w:jc w:val="both"/>
      </w:pPr>
      <w:r>
        <w:rPr>
          <w:color w:val="000000"/>
          <w:sz w:val="21"/>
        </w:rPr>
        <w:t>2.</w:t>
      </w:r>
      <w:r>
        <w:rPr>
          <w:color w:val="000000"/>
          <w:sz w:val="21"/>
        </w:rPr>
        <w:t>提交甲方所在地有管辖权的人民法院诉讼。</w:t>
      </w:r>
    </w:p>
    <w:p>
      <w:pPr>
        <w:ind w:firstLine="420"/>
        <w:jc w:val="both"/>
      </w:pPr>
      <w:r>
        <w:rPr>
          <w:sz w:val="21"/>
        </w:rPr>
        <w:t>十、合同的生效与终止</w:t>
      </w:r>
    </w:p>
    <w:p>
      <w:pPr>
        <w:ind w:firstLine="420"/>
        <w:jc w:val="both"/>
      </w:pPr>
      <w:r>
        <w:rPr>
          <w:color w:val="000000"/>
          <w:sz w:val="21"/>
        </w:rPr>
        <w:t>1.</w:t>
      </w:r>
      <w:r>
        <w:rPr>
          <w:color w:val="000000"/>
          <w:sz w:val="21"/>
        </w:rPr>
        <w:t>本合同经甲乙双方盖章及其法定代表人或其授权代表签署后立即生效。</w:t>
      </w:r>
    </w:p>
    <w:p>
      <w:pPr>
        <w:ind w:firstLine="420"/>
        <w:jc w:val="both"/>
      </w:pPr>
      <w:r>
        <w:rPr>
          <w:color w:val="000000"/>
          <w:sz w:val="21"/>
        </w:rPr>
        <w:t>2.</w:t>
      </w:r>
      <w:r>
        <w:rPr>
          <w:color w:val="000000"/>
          <w:sz w:val="21"/>
        </w:rPr>
        <w:t>本合同有效期随服务期的结束而自然终止。</w:t>
      </w:r>
    </w:p>
    <w:p>
      <w:pPr>
        <w:ind w:firstLine="420"/>
        <w:jc w:val="both"/>
      </w:pPr>
      <w:r>
        <w:rPr>
          <w:sz w:val="21"/>
        </w:rPr>
        <w:t>十一、其他</w:t>
      </w:r>
    </w:p>
    <w:p>
      <w:pPr>
        <w:ind w:firstLine="420"/>
        <w:jc w:val="both"/>
      </w:pPr>
      <w:r>
        <w:rPr>
          <w:color w:val="000000"/>
          <w:sz w:val="21"/>
        </w:rPr>
        <w:t>1.</w:t>
      </w:r>
      <w:r>
        <w:rPr>
          <w:color w:val="000000"/>
          <w:sz w:val="21"/>
        </w:rPr>
        <w:t>本合同一式陆份，其中甲方执叁份，乙方执贰份，采购代理机构执壹份。</w:t>
      </w:r>
    </w:p>
    <w:p>
      <w:pPr>
        <w:ind w:firstLine="420"/>
        <w:jc w:val="both"/>
      </w:pPr>
      <w:r>
        <w:rPr>
          <w:color w:val="000000"/>
          <w:sz w:val="21"/>
        </w:rPr>
        <w:t>2.</w:t>
      </w:r>
      <w:r>
        <w:rPr>
          <w:color w:val="000000"/>
          <w:sz w:val="21"/>
        </w:rPr>
        <w:t>本合同一经订立，未经甲乙双方同意，任何一方不得随意更改。</w:t>
      </w:r>
    </w:p>
    <w:p>
      <w:pPr>
        <w:ind w:firstLine="420"/>
        <w:jc w:val="both"/>
      </w:pPr>
      <w:r>
        <w:rPr>
          <w:color w:val="000000"/>
          <w:sz w:val="21"/>
        </w:rPr>
        <w:t>3.</w:t>
      </w:r>
      <w:r>
        <w:rPr>
          <w:color w:val="000000"/>
          <w:sz w:val="21"/>
        </w:rPr>
        <w:t>本合同未经事宜，经甲乙双方协商签订补充合同。补充合同与本合同具有同等的法律效力。</w:t>
      </w:r>
    </w:p>
    <w:p>
      <w:pPr>
        <w:ind w:firstLine="420"/>
        <w:jc w:val="both"/>
      </w:pPr>
      <w:r>
        <w:rPr>
          <w:color w:val="000000"/>
          <w:sz w:val="21"/>
        </w:rPr>
        <w:t>4.</w:t>
      </w:r>
      <w:r>
        <w:rPr>
          <w:color w:val="000000"/>
          <w:sz w:val="21"/>
        </w:rPr>
        <w:t>本合同的所有附件、本项目的竞争性磋商文件、成交供应商响应文件及成交通知书均为本合同的有效组成部分，与本合同具有同等的法律效力。</w:t>
      </w:r>
    </w:p>
    <w:p>
      <w:pPr>
        <w:ind w:firstLine="420"/>
        <w:jc w:val="both"/>
      </w:pPr>
      <w:r>
        <w:rPr>
          <w:color w:val="000000"/>
          <w:sz w:val="21"/>
        </w:rPr>
        <w:t>5.</w:t>
      </w:r>
      <w:r>
        <w:rPr>
          <w:color w:val="000000"/>
          <w:sz w:val="21"/>
        </w:rPr>
        <w:t>执行本合同的过程中，所有经双方签署确认的文件（包括会议纪要、补充协议、往来信函）即成为本合同的有效组成部分，与本合同具有同等的法律效力。</w:t>
      </w:r>
    </w:p>
    <w:p>
      <w:pPr>
        <w:jc w:val="both"/>
      </w:pPr>
    </w:p>
    <w:p>
      <w:pPr>
        <w:jc w:val="both"/>
      </w:pPr>
    </w:p>
    <w:p>
      <w:pPr>
        <w:jc w:val="both"/>
      </w:pPr>
      <w:r>
        <w:rPr>
          <w:sz w:val="21"/>
        </w:rPr>
        <w:t>（以下无正文，为签章页）</w:t>
      </w:r>
    </w:p>
    <w:p>
      <w:pPr>
        <w:jc w:val="both"/>
      </w:pPr>
    </w:p>
    <w:p>
      <w:pPr>
        <w:jc w:val="both"/>
      </w:pPr>
    </w:p>
    <w:p>
      <w:pPr>
        <w:jc w:val="center"/>
      </w:pPr>
    </w:p>
    <w:p>
      <w:pPr>
        <w:jc w:val="both"/>
      </w:pPr>
    </w:p>
    <w:p>
      <w:pPr>
        <w:jc w:val="both"/>
      </w:pPr>
    </w:p>
    <w:p>
      <w:pPr>
        <w:jc w:val="both"/>
      </w:pPr>
      <w:r>
        <w:rPr>
          <w:sz w:val="21"/>
        </w:rPr>
        <w:t>甲方（盖章）：</w:t>
      </w:r>
    </w:p>
    <w:p>
      <w:pPr>
        <w:jc w:val="both"/>
      </w:pPr>
      <w:r>
        <w:rPr>
          <w:sz w:val="21"/>
        </w:rPr>
        <w:t>法定代表人或授权代表（签字）：</w:t>
      </w:r>
    </w:p>
    <w:p>
      <w:pPr>
        <w:jc w:val="both"/>
      </w:pPr>
      <w:r>
        <w:rPr>
          <w:sz w:val="21"/>
        </w:rPr>
        <w:t xml:space="preserve">签署日期：     年    月   日           </w:t>
      </w:r>
    </w:p>
    <w:p>
      <w:pPr>
        <w:jc w:val="both"/>
      </w:pPr>
    </w:p>
    <w:p>
      <w:pPr>
        <w:jc w:val="both"/>
      </w:pPr>
    </w:p>
    <w:p>
      <w:pPr>
        <w:jc w:val="both"/>
      </w:pPr>
      <w:r>
        <w:rPr>
          <w:sz w:val="21"/>
        </w:rPr>
        <w:t>乙方（盖章）：</w:t>
      </w:r>
    </w:p>
    <w:p>
      <w:pPr>
        <w:jc w:val="both"/>
      </w:pPr>
      <w:r>
        <w:rPr>
          <w:sz w:val="21"/>
        </w:rPr>
        <w:t>法定代表人或授权代表（签字）：</w:t>
      </w:r>
    </w:p>
    <w:p>
      <w:pPr>
        <w:jc w:val="both"/>
      </w:pPr>
      <w:r>
        <w:rPr>
          <w:sz w:val="21"/>
        </w:rPr>
        <w:t xml:space="preserve">签署日期：     年    月   日 </w:t>
      </w:r>
    </w:p>
    <w:p>
      <w:pPr>
        <w:jc w:val="both"/>
      </w:pP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441900011-2023-00172</w:t>
      </w:r>
    </w:p>
    <w:p>
      <w:pPr>
        <w:jc w:val="center"/>
      </w:pPr>
      <w:r>
        <w:rPr>
          <w:b/>
          <w:sz w:val="24"/>
        </w:rPr>
        <w:t>采购项目编号：</w:t>
      </w:r>
      <w:r>
        <w:rPr>
          <w:b/>
          <w:sz w:val="24"/>
        </w:rPr>
        <w:t>441900011-2023-00172</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东莞市粤隆招标有限公司</w:t>
      </w:r>
    </w:p>
    <w:p>
      <w:pPr>
        <w:ind w:firstLine="480"/>
      </w:pPr>
      <w:r>
        <w:rPr/>
        <w:t>你方组织的</w:t>
      </w:r>
      <w:r>
        <w:rPr>
          <w:u w:val="single"/>
        </w:rPr>
        <w:t>“</w:t>
      </w:r>
      <w:r>
        <w:rPr>
          <w:u w:val="single"/>
        </w:rPr>
        <w:t>东莞滨海湾新区融入粤港澳大湾区新一轮发展研究</w:t>
      </w:r>
      <w:r>
        <w:rPr>
          <w:u w:val="single"/>
        </w:rPr>
        <w:t>”</w:t>
      </w:r>
      <w:r>
        <w:rPr/>
        <w:t>项目的竞争性磋商[采购项目编号为：</w:t>
      </w:r>
      <w:r>
        <w:rPr>
          <w:u w:val="single"/>
        </w:rPr>
        <w:t>441900011-2023-00172</w:t>
      </w:r>
      <w:r>
        <w:rPr/>
        <w:t>]，我方愿参与响应。</w:t>
      </w:r>
    </w:p>
    <w:p>
      <w:pPr>
        <w:ind w:firstLine="480"/>
      </w:pPr>
      <w:r>
        <w:rPr/>
        <w:t>我方确认收到贵方提供的</w:t>
      </w:r>
      <w:r>
        <w:rPr>
          <w:u w:val="single"/>
        </w:rPr>
        <w:t>“</w:t>
      </w:r>
      <w:r>
        <w:rPr>
          <w:u w:val="single"/>
        </w:rPr>
        <w:t>东莞滨海湾新区融入粤港澳大湾区新一轮发展研究</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（九）我方接受采购人委托向贵方支付代理服务费，项目总报价已包含代理服务费，如果被确定为成交供应商，承诺向贵方足额支付。（若采购人支付代理服务费，则此条不适用）</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（十三）我方承诺遵守《中华人民共和国劳动合同法》有关规定和《中华人民共和国妇女权益保障法》中关于“劳动和社会保障权益”的有关要求。</w:t>
      </w:r>
    </w:p>
    <w:p>
      <w:pPr>
        <w:ind w:firstLine="480"/>
      </w:pPr>
      <w:r>
        <w:rPr/>
        <w:t>（十四）我方具备《中华人民共和国政府采购法》第二十二条规定的条件，承诺如下：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（十五）我方对在本函及响应文件中所作的所有承诺承担法律责任。</w:t>
      </w:r>
    </w:p>
    <w:p>
      <w:pPr>
        <w:ind w:firstLine="480"/>
      </w:pPr>
      <w:r>
        <w:rPr/>
        <w:t>（十六）所有与本磋商有关的函件请发往下列地址：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东莞市粤隆招标有限公司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东莞滨海湾新区融入粤港澳大湾区新一轮发展研究</w:t>
      </w:r>
      <w:r>
        <w:rPr/>
        <w:t>”项目采购[采购项目编号为</w:t>
      </w:r>
      <w:r>
        <w:rPr/>
        <w:t>441900011-2023-00172</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东莞滨海湾新区管理委员会</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东莞市粤隆招标有限公司</w:t>
      </w:r>
    </w:p>
    <w:p>
      <w:pPr>
        <w:ind w:firstLine="480"/>
      </w:pPr>
      <w:r>
        <w:rPr/>
        <w:t>我单位参加贵公司组织的</w:t>
      </w:r>
      <w:r>
        <w:rPr/>
        <w:t>东莞滨海湾新区融入粤港澳大湾区新一轮发展研究</w:t>
      </w:r>
      <w:r>
        <w:rPr/>
        <w:t>（采购项目编号：</w:t>
      </w:r>
      <w:r>
        <w:rPr/>
        <w:t>441900011-2023-00172</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东莞市粤隆招标有限公司</w:t>
      </w:r>
    </w:p>
    <w:p>
      <w:pPr>
        <w:ind w:firstLine="480"/>
      </w:pPr>
      <w:r>
        <w:rPr/>
        <w:t>我单位已登记并准备参与“</w:t>
      </w:r>
      <w:r>
        <w:rPr/>
        <w:t>东莞滨海湾新区融入粤港澳大湾区新一轮发展研究</w:t>
      </w:r>
      <w:r>
        <w:rPr/>
        <w:t>”项目（采购项目编号：</w:t>
      </w:r>
      <w:r>
        <w:rPr/>
        <w:t>441900011-2023-00172</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